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51a EEG 2014 — Verlängerung des Vergütungszeitraums bei negativen Preisen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Für Strom aus Anlagen, für den sich der anzulegende Wert nach Maßgabe des § 51 verringert, verlängert sich der Vergütungszeitraum um die Anzahl der Viertelstunden, in denen sich der anzulegende Wert nach Maßgabe des § 51 Absatz 1 im Jahr der Inbetriebnahme und in den darauffolgenden 19 Kalenderjahren auf null verringert hat. Die nach Satz 1 ermittelte Anzahl an Viertelstunden wird aufgerundet auf den nächsten vollen Kalendertag.</w:t>
      </w:r>
    </w:p>
    <w:p>
      <w:r>
        <w:t xml:space="preserve">(2) Für Strom aus Solaranlagen, für den sich der anzulegende Wert nach Maßgabe des § 51 verringert, wird die Anzahl der Viertelstunden, um die sich der Vergütungszeitraum nach Absatz 1 Satz 1 verlängern würde, mit dem Faktor 0,5 multipliziert und das Ergebnis wird auf die nächste volle Viertelstunde aufgerundet (Volllastviertelstunden). Die Anzahl der Volllastviertelstunden entspricht einem Zeitkontingent, um das der Vergütungszeitraum verlängert wird. Dabei entsprechen die Monate des Jahres jeweils der folgenden Anzahl an Volllastviertelstunden:</w:t>
      </w:r>
    </w:p>
    <w:p>
      <w:pPr>
        <w:ind w:left="420"/>
      </w:pPr>
      <w:r>
        <w:t xml:space="preserve">1. 87 für den Monat Januar,</w:t>
      </w:r>
    </w:p>
    <w:p>
      <w:pPr>
        <w:ind w:left="420"/>
      </w:pPr>
      <w:r>
        <w:t xml:space="preserve">2. 189 für den Monat Februar,</w:t>
      </w:r>
    </w:p>
    <w:p>
      <w:pPr>
        <w:ind w:left="420"/>
      </w:pPr>
      <w:r>
        <w:t xml:space="preserve">3. 340 für den Monat März,</w:t>
      </w:r>
    </w:p>
    <w:p>
      <w:pPr>
        <w:ind w:left="420"/>
      </w:pPr>
      <w:r>
        <w:t xml:space="preserve">4. 442 für den Monat April,</w:t>
      </w:r>
    </w:p>
    <w:p>
      <w:pPr>
        <w:ind w:left="420"/>
      </w:pPr>
      <w:r>
        <w:t xml:space="preserve">5. 490 für den Monat Mai,</w:t>
      </w:r>
    </w:p>
    <w:p>
      <w:pPr>
        <w:ind w:left="420"/>
      </w:pPr>
      <w:r>
        <w:t xml:space="preserve">6. 508 für den Monat Juni,</w:t>
      </w:r>
    </w:p>
    <w:p>
      <w:pPr>
        <w:ind w:left="420"/>
      </w:pPr>
      <w:r>
        <w:t xml:space="preserve">7. 498 für den Monat Juli,</w:t>
      </w:r>
    </w:p>
    <w:p>
      <w:pPr>
        <w:ind w:left="420"/>
      </w:pPr>
      <w:r>
        <w:t xml:space="preserve">8. 453 für den Monat August,</w:t>
      </w:r>
    </w:p>
    <w:p>
      <w:pPr>
        <w:ind w:left="420"/>
      </w:pPr>
      <w:r>
        <w:t xml:space="preserve">9. 371 für den Monat September,</w:t>
      </w:r>
    </w:p>
    <w:p>
      <w:pPr>
        <w:ind w:left="420"/>
      </w:pPr>
      <w:r>
        <w:t xml:space="preserve">10. 231 für den Monat Oktober,</w:t>
      </w:r>
    </w:p>
    <w:p>
      <w:pPr>
        <w:ind w:left="420"/>
      </w:pPr>
      <w:r>
        <w:t xml:space="preserve">11. 118 für den Monat November und</w:t>
      </w:r>
    </w:p>
    <w:p>
      <w:pPr>
        <w:ind w:left="420"/>
      </w:pPr>
      <w:r>
        <w:t xml:space="preserve">12. 73 für den Monat Dezember.</w:t>
      </w:r>
    </w:p>
    <w:p>
      <w:r>
        <w:t xml:space="preserve">Endet der ursprüngliche Vergütungszeitraum der Solaranlage untermonatlich, entsprechen die für die verbleibenden Tage dieses Monats anzulegenden Volllastviertelstunden dem Quotienten aus den nach Ende des Vergütungszeitraums verbleibenden Tagen des Monats und der Gesamtanzahl der Tage dieses Monats, multipliziert mit den Volllastviertelstunden dieses Monats nach Satz 3. Der Vergütungszeitraum verlängert sich um einen Zeitraum, der sich gegebenenfalls über mehrere aufeinanderfolgende Monate erstreckt, bis das nach Satz 1 errechnete Zeitkontingent an auszugleichenden Volllastviertelstunden aufgebraucht ist. Der Vergütungszeitraum verlängert sich bis zum Ende des Monats, auf den die letzte auszugleichende Volllastviertelstunde entfällt.</w:t>
      </w:r>
    </w:p>
    <w:p>
      <w:r>
        <w:t xml:space="preserve">(3) Die Strombörsen müssen den Übertragungsnetzbetreibern jeweils bis zum 15. Januar eines Kalenderjahres die Anzahl der Viertelstunden und Stunden, in denen sich der anzulegende Wert jeweils im Vorjahr auf null verringert hat,</w:t>
      </w:r>
    </w:p>
    <w:p>
      <w:pPr>
        <w:ind w:left="420"/>
      </w:pPr>
      <w:r>
        <w:t xml:space="preserve">1. in Viertelstunden nach Maßgabe des § 51 Absatz 1 mitteilen,</w:t>
      </w:r>
    </w:p>
    <w:p>
      <w:pPr>
        <w:ind w:left="420"/>
      </w:pPr>
      <w:r>
        <w:t xml:space="preserve">2. in Stunden nach Maßgabe des § 51 Absatz 1 des Erneuerbare-Energien-Gesetzes in der am 24. Februar 2025 geltenden Fassung mitteilen und</w:t>
      </w:r>
    </w:p>
    <w:p>
      <w:pPr>
        <w:ind w:left="420"/>
      </w:pPr>
      <w:r>
        <w:t xml:space="preserve">3. in Stunden nach Maßgabe des § 51 Absatz 1 des Erneuerbare-Energien-Gesetzes in der am 31. Dezember 2022 geltenden Fassung mitteilen.</w:t>
      </w:r>
    </w:p>
    <w:p>
      <w:r>
        <w:t xml:space="preserve">(4) Die Übertragungsnetzbetreiber müssen jeweils bis zum 31. Januar eines Kalenderjahres auf einer gemeinsamen Internetseite folgende Informationen veröffentlichen:</w:t>
      </w:r>
    </w:p>
    <w:p>
      <w:pPr>
        <w:ind w:left="420"/>
      </w:pPr>
      <w:r>
        <w:t xml:space="preserve">1. die Anzahl der</w:t>
      </w:r>
    </w:p>
    <w:p>
      <w:pPr>
        <w:ind w:left="780"/>
      </w:pPr>
      <w:r>
        <w:t xml:space="preserve">a) Viertelstunden, in denen sich der anzulegende Wert nach Maßgabe des § 51 Absatz 1 im Vorjahr auf null verringert hat,</w:t>
      </w:r>
    </w:p>
    <w:p>
      <w:pPr>
        <w:ind w:left="780"/>
      </w:pPr>
      <w:r>
        <w:t xml:space="preserve">b) Stunden, in denen sich der anzulegende Wert nach Maßgabe des § 51 Absatz 1 des Erneuerbare-Energien-Gesetzes in der am 24. Februar 2025 geltenden Fassung im Vorjahr auf null verringert hat, und</w:t>
      </w:r>
    </w:p>
    <w:p>
      <w:pPr>
        <w:ind w:left="780"/>
      </w:pPr>
      <w:r>
        <w:t xml:space="preserve">c) Stunden, in denen sich der anzulegende Wert nach Maßgabe des § 51 Absatz 1 des Erneuerbare-Energien-Gesetzes in der am 31. Dezember 2022 geltenden Fassung im Vorjahr auf null verringert hat, und</w:t>
      </w:r>
    </w:p>
    <w:p>
      <w:pPr>
        <w:ind w:left="420"/>
      </w:pPr>
      <w:r>
        <w:t xml:space="preserve">2. ab dem Jahr 2041 die Anzahl der</w:t>
      </w:r>
    </w:p>
    <w:p>
      <w:pPr>
        <w:ind w:left="780"/>
      </w:pPr>
      <w:r>
        <w:t xml:space="preserve">a) Viertelstunden, in denen sich der anzulegende Wert nach Maßgabe des § 51 Absatz 1 in den vorangegangenen 20 Jahren auf null verringert hat, und die auf den nächsten vollen Kalendertag aufgerundete Anzahl dieser Viertelstunden,</w:t>
      </w:r>
    </w:p>
    <w:p>
      <w:pPr>
        <w:ind w:left="780"/>
      </w:pPr>
      <w:r>
        <w:t xml:space="preserve">b) Stunden, in denen sich der anzulegende Wert nach Maßgabe des § 51 Absatz 1 des Erneuerbare-Energien-Gesetzes in der am 24. Februar 2025 geltenden Fassung in den vorangegangenen 20 Jahren auf null verringert hat, und die auf den nächsten vollen Kalendertag aufgerundete Anzahl dieser Stunden, und</w:t>
      </w:r>
    </w:p>
    <w:p>
      <w:pPr>
        <w:ind w:left="780"/>
      </w:pPr>
      <w:r>
        <w:t xml:space="preserve">c) Stunden, in denen sich der anzulegende Wert nach Maßgabe des § 51 Absatz 1 des Erneuerbare-Energien-Gesetzes in der am 31. Dezember 2022 geltenden Fassung in den vorangegangenen 20 Jahren auf null verringert hat, und die auf den nächsten vollen Kalendertag aufgerundete Anzahl dieser Viertelstunden und Stunden.</w:t>
      </w:r>
    </w:p>
    <w:p>
      <w:r>
        <w:rPr>
          <w:color w:val="555555"/>
          <w:sz w:val="17"/>
        </w:rPr>
        <w:t xml:space="preserve">Zitiervorschlag: § 51a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