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EEG 2014 — Solare Strahlungsenergie</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Für Strom aus Solaranlagen, deren anzulegender Wert gesetzlich bestimmt wird, beträgt dieser vorbehaltlich der nachfolgenden Absätze 7 Cent pro Kilowattstunde, wenn die Anlage</w:t>
      </w:r>
    </w:p>
    <w:p>
      <w:pPr>
        <w:ind w:left="420"/>
      </w:pPr>
      <w:r>
        <w:t xml:space="preserve">1. auf, an oder in einem Gebäude oder einer sonstigen baulichen Anlage angebracht ist und das Gebäude oder die sonstige bauliche Anlage vorrangig zu anderen Zwecken als der Erzeugung von Strom aus solarer Strahlungsenergie errichtet worden ist,</w:t>
      </w:r>
    </w:p>
    <w:p>
      <w:pPr>
        <w:ind w:left="420"/>
      </w:pPr>
      <w:r>
        <w:t xml:space="preserve">1a. auf einem Grundstück innerhalb eines im Zusammenhang bebauten Ortsteils im Sinn des § 34 des Baugesetzbuchs errichtet worden ist, auf diesem Grundstück zum Zeitpunkt der Inbetriebnahme der Anlage ein Wohngebäude besteht, das nach Maßgabe der Verordnung nach § 95 Nummer 3 nicht dazu geeignet ist, dass auf, an oder in ihm eine Solaranlage errichtet werden kann, die Grundfläche der Anlage die Grundfläche dieses Wohngebäudes nicht überschreitet und die Anlage eine installierte Leistung von nicht mehr als 20 Kilowatt hat,</w:t>
      </w:r>
    </w:p>
    <w:p>
      <w:pPr>
        <w:ind w:left="420"/>
      </w:pPr>
      <w:r>
        <w:t xml:space="preserve">2. auf einer Fläche errichtet worden ist, für die ein Planfeststellungsverfahren, ein sonstiges Verfahren mit den Rechtswirkungen der Planfeststellung für Vorhaben von überörtlicher Bedeutung oder ein Verfahren auf Grund des Bundes-Immissionsschutzgesetzes für die Errichtung und den Betrieb öffentlich zugänglicher Abfallbeseitigungsanlagen durchgeführt worden ist und die Gemeinde beteiligt wurde und die Fläche kein entwässerter Moorboden ist,</w:t>
      </w:r>
    </w:p>
    <w:p>
      <w:pPr>
        <w:ind w:left="420"/>
      </w:pPr>
      <w:r>
        <w:t xml:space="preserve">3. im Bereich eines beschlossenen Bebauungsplans im Sinn des § 30 des Baugesetzbuchs errichtet worden ist, die Fläche kein entwässerter Moorboden ist und</w:t>
      </w:r>
    </w:p>
    <w:p>
      <w:pPr>
        <w:ind w:left="780"/>
      </w:pPr>
      <w:r>
        <w:t xml:space="preserve">a) der Bebauungsplan vor dem 1. September 2003 aufgestellt und später nicht mit dem Zweck geändert worden ist, eine Solaranlage zu errichten,</w:t>
      </w:r>
    </w:p>
    <w:p>
      <w:pPr>
        <w:ind w:left="780"/>
      </w:pPr>
      <w:r>
        <w:t xml:space="preserve">b) der Bebauungsplan vor dem 1. Januar 2010 für die Fläche, auf der die Anlage errichtet worden ist, ein Gewerbe- oder Industriegebiet im Sinn der §§ 8 und 9 der Baunutzungsverordnung ausgewiesen hat, auch wenn die Festsetzung nach dem 1. Januar 2010 zumindest auch mit dem Zweck geändert worden ist, eine Solaranlage zu errichten, oder</w:t>
      </w:r>
    </w:p>
    <w:p>
      <w:pPr>
        <w:ind w:left="780"/>
      </w:pPr>
      <w:r>
        <w:t xml:space="preserve">c) der Bebauungsplan nach dem 1. September 2003 zumindest auch mit dem Zweck der Errichtung einer Solaranlage aufgestellt oder geändert worden ist und sich die Anlage</w:t>
      </w:r>
    </w:p>
    <w:p>
      <w:pPr>
        <w:ind w:left="1140"/>
      </w:pPr>
      <w:r>
        <w:t xml:space="preserve">aa) auf Flächen befindet, die längs von Autobahnen oder Schienenwegen liegen, und die Anlage in einer Entfernung von bis zu 500 Metern, gemessen vom äußeren Rand der Fahrbahn, errichtet worden ist, soweit kein Fall der Nummer 6 gegeben ist,</w:t>
      </w:r>
    </w:p>
    <w:p>
      <w:pPr>
        <w:ind w:left="1140"/>
      </w:pPr>
      <w:r>
        <w:t xml:space="preserve">bb) auf Flächen befindet, die zum Zeitpunkt des Beschlusses über die Aufstellung oder Änderung des Bebauungsplans bereits versiegelt waren,</w:t>
      </w:r>
    </w:p>
    <w:p>
      <w:pPr>
        <w:ind w:left="1140"/>
      </w:pPr>
      <w:r>
        <w:t xml:space="preserve">cc) auf Konversionsflächen aus wirtschaftlicher, verkehrlicher, wohnungsbaulicher oder militärischer Nutzung befindet und diese Flächen zum Zeitpunkt des Beschlusses über die Aufstellung oder Änderung des Bebauungsplans nicht rechtsverbindlich als Naturschutzgebiet im Sinn des § 23 des Bundesnaturschutzgesetzes oder als Nationalpark im Sinn des § 24 des Bundesnaturschutzgesetzes festgesetzt worden sind oder</w:t>
      </w:r>
    </w:p>
    <w:p>
      <w:pPr>
        <w:ind w:left="1140"/>
      </w:pPr>
      <w:r>
        <w:t xml:space="preserve">dd) auf Flächen befindet, deren Flurstücke zum Zeitpunkt des Beschlusses über die Aufstellung des Bebauungsplans als Ackerland oder Grünland genutzt worden sind und in einem benachteiligten Gebiet lagen, auf dem nicht aufgrund einer Rechtsverordnung nach § 37c Absatz 2 Gebote für Freiflächenanlagen nicht zu berücksichtigen sind, und wenn diese Flächen zum Zeitpunkt des Beschlusses über die Aufstellung oder Änderung des Bebauungsplans nicht in einem Natura 2000-Gebiet im Sinn des § 7 Absatz 1 Nummer 8 des Bundesnaturschutzgesetzes liegen, kein Lebensraumtyp sind, der in Anhang I der Richtlinie 92/43/EWG aufgeführt ist, kein gesetzlich geschütztes Biotop nach § 30 des Bundesnaturschutzgesetzes darstellen und nicht rechtsverbindlich als Naturschutzgebiet im Sinn des § 23 des Bundesnaturschutzgesetzes oder als Nationalpark oder als Nationales Naturmonument im Sinn des § 24 des Bundesnaturschutzgesetzes oder als Kern- und Pflegezonen von Biosphärenreservaten im Sinn des § 25 Absatz 3 des Bundesnaturschutzgesetzes festgesetzt worden sind,</w:t>
      </w:r>
    </w:p>
    <w:p>
      <w:pPr>
        <w:ind w:left="420"/>
      </w:pPr>
      <w:r>
        <w:t xml:space="preserve">4. (weggefallen)</w:t>
      </w:r>
    </w:p>
    <w:p>
      <w:pPr>
        <w:ind w:left="420"/>
      </w:pPr>
      <w:r>
        <w:t xml:space="preserve">5. eine besondere Solaranlage ist, die im Fall der Buchstaben a bis e den Anforderungen entspricht, die in einer Festlegung der Bundesnetzagentur nach § 85c an sie gestellt werden, und errichtet worden ist</w:t>
      </w:r>
    </w:p>
    <w:p>
      <w:pPr>
        <w:ind w:left="780"/>
      </w:pPr>
      <w:r>
        <w:t xml:space="preserve">a) auf Ackerflächen, die kein Moorboden sind und nicht rechtsverbindlich als Naturschutzgebiet im Sinn des § 23 des Bundesnaturschutzgesetzes oder als Nationalpark im Sinn des § 24 des Bundesnaturschutzgesetzes festgesetzt worden sind, mit gleichzeitigem Nutzpflanzenanbau auf derselben Fläche,</w:t>
      </w:r>
    </w:p>
    <w:p>
      <w:pPr>
        <w:ind w:left="780"/>
      </w:pPr>
      <w:r>
        <w:t xml:space="preserve">b) auf Flächen, die kein Moorboden sind und nicht rechtsverbindlich als Naturschutzgebiet im Sinn des § 23 des Bundesnaturschutzgesetzes oder als Nationalpark im Sinn des § 24 des Bundesnaturschutzgesetzes festgesetzt worden sind, mit gleichzeitiger landwirtschaftlicher Nutzung in Form eines Anbaus von Dauerkulturen oder mehrjährigen Kulturen auf derselben Fläche,</w:t>
      </w:r>
    </w:p>
    <w:p>
      <w:pPr>
        <w:ind w:left="780"/>
      </w:pPr>
      <w:r>
        <w:t xml:space="preserve">c) auf Grünland bei gleichzeitiger landwirtschaftlicher Nutzung als Dauergrünland, wenn die Fläche kein Moorboden ist, nicht rechtsverbindlich als Naturschutzgebiet im Sinn des § 23 des Bundesnaturschutzgesetzes oder als Nationalpark im Sinn des § 24 des Bundesnaturschutzgesetzes festgesetzt worden ist, nicht in einem Natura 2000-Gebiet im Sinn des § 7 Absatz 1 Nummer 8 des Bundesnaturschutzgesetzes liegt und kein Lebensraumtyp ist, der in Anhang I der Richtlinie 92/43/EWG aufgeführt ist,</w:t>
      </w:r>
    </w:p>
    <w:p>
      <w:pPr>
        <w:ind w:left="780"/>
      </w:pPr>
      <w:r>
        <w:t xml:space="preserve">d) auf Parkplatzflächen,</w:t>
      </w:r>
    </w:p>
    <w:p>
      <w:pPr>
        <w:ind w:left="780"/>
      </w:pPr>
      <w:r>
        <w:t xml:space="preserve">e) auf Moorböden, die entwässert und landwirtschaftlich genutzt worden sind, wenn die Flächen mit der Errichtung der Solaranlage dauerhaft wiedervernässt werden, oder</w:t>
      </w:r>
    </w:p>
    <w:p>
      <w:pPr>
        <w:ind w:left="780"/>
      </w:pPr>
      <w:r>
        <w:t xml:space="preserve">f) auf einer Fläche, die ein künstliches Gewässer im Sinn des § 3 Nummer 4 des Wasserhaushaltsgesetzes oder ein erheblich verändertes Gewässer im Sinn des § 3 Nummer 5 des Wasserhaushaltsgesetzes ist, oder</w:t>
      </w:r>
    </w:p>
    <w:p>
      <w:pPr>
        <w:ind w:left="420"/>
      </w:pPr>
      <w:r>
        <w:t xml:space="preserve">6. auf einer Fläche nach § 35 Absatz 1 Nummer 8 Buchstabe b des Baugesetzbuchs, die kein entwässerter Moorboden ist, errichtet worden ist.</w:t>
      </w:r>
    </w:p>
    <w:p>
      <w:r>
        <w:t xml:space="preserve">Wenn Solaranlagen vor dem Beschluss eines Bebauungsplans unter Einhaltung der übrigen Voraussetzungen des Satzes 1 Nummer 3 und der Voraussetzungen des § 33 des Baugesetzbuchs errichtet worden sind, besteht ein Anspruch nach § 19 bei Einhaltung der sonstigen Voraussetzungen abweichend von § 25 Absatz 1 Satz 3 erst, nachdem der Bebauungsplan beschlossen worden ist. In den Fällen des Satzes 2 verringert sich die Dauer des Anspruchs auf Zahlung einer Marktprämie oder Einspeisevergütung nach § 25 Absatz 1 Satz 1 und 2 um die Tage, die zwischen der Inbetriebnahme der Anlage und dem Beschluss des Bebauungsplans liegen.</w:t>
      </w:r>
    </w:p>
    <w:p>
      <w:r>
        <w:t xml:space="preserve">(1a) Für Strom aus Solaranlagen mit einer installierten Leistung von mehr als 1 Megawatt, deren anzulegender Wert gesetzlich bestimmt wird, beträgt dieser den Durchschnitt aus den Gebotswerten des jeweils höchsten noch bezuschlagten Gebots der Gebotstermine für Solaranlagen des ersten Segments in dem der Inbetriebnahme vorangegangenen Kalenderjahr. Für Strom aus Solaranlagen mit einer installierten Leistung von mehr als 1 Megawatt, die auf, an oder in einem Gebäude oder einer Lärmschutzwand errichtet werden und deren anzulegender Wert gesetzlich bestimmt wird, beträgt dieser abweichend von Satz 1 den Durchschnitt aus den Gebotswerten des jeweils höchsten noch bezuschlagten Gebots der Gebotstermine für Solaranlagen des zweiten Segments in dem der Inbetriebnahme vorangegangenen Kalenderjahr. Die Bundesnetzagentur veröffentlicht den Durchschnitt aus den Gebotswerten für das jeweils höchste noch bezuschlagte Gebot aller Ausschreibungsrunden eines Kalenderjahres jeweils bis zum 31. Januar des darauf folgenden Kalenderjahres.</w:t>
      </w:r>
    </w:p>
    <w:p>
      <w:r>
        <w:t xml:space="preserve">(1b) Der anzulegende Wert nach den Absätzen 1 und 1a erhöht sich für besondere Solaranlagen nach Absatz 1 Satz 1 Nummer 5 Buchstabe a bis c, die bei ausschließlich senkrecht ausgerichteten Solaranlagen insgesamt mit einer lichten Höhe von mindestens 0,80 Metern und sonst insgesamt mit einer lichten Höhe von mindestens 2,10 Metern aufgeständert sind, und für besondere Solaranlagen nach Absatz 1 Satz 1 Nummer 5 Buchstabe d bis f um die Differenz zwischen dem jeweils im vorangegangenen Kalenderjahr im Untersegment für besondere Solaranlagen nach § 37b Absatz 2 geltenden Höchstwert und dem anzulegenden Wert nach Absatz 1. Im Kalenderjahr 2024 erhöht sich der anzulegende Wert nach den Absätzen 1 und 1a abweichend von Satz 1 um 2,5 Cent pro Kilowattstunde.</w:t>
      </w:r>
    </w:p>
    <w:p>
      <w:r>
        <w:t xml:space="preserve">(2) Für Strom aus Solaranlagen, die ausschließlich auf, an oder in einem Gebäude oder einer Lärmschutzwand angebracht sind, beträgt der anzulegende Wert</w:t>
      </w:r>
    </w:p>
    <w:p>
      <w:pPr>
        <w:ind w:left="420"/>
      </w:pPr>
      <w:r>
        <w:t xml:space="preserve">1. bis einschließlich einer installierten Leistung von 10 Kilowatt 8,51 Cent pro Kilowattstunde,</w:t>
      </w:r>
    </w:p>
    <w:p>
      <w:pPr>
        <w:ind w:left="420"/>
      </w:pPr>
      <w:r>
        <w:t xml:space="preserve">2. bis einschließlich einer installierten Leistung von 40 Kilowatt 7,43 Cent pro Kilowattstunde und</w:t>
      </w:r>
    </w:p>
    <w:p>
      <w:pPr>
        <w:ind w:left="420"/>
      </w:pPr>
      <w:r>
        <w:t xml:space="preserve">3. bis einschließlich einer installierten Leistung von 1 Megawatt 7,64 Cent pro Kilowattstunde.</w:t>
      </w:r>
    </w:p>
    <w:p>
      <w:r>
        <w:t xml:space="preserve">(2a) Wenn der Anlagenbetreiber den gesamten in einem Kalenderjahr in der Anlage erzeugten Strom mit Ausnahme des Stroms, der in der Solaranlage oder in deren Neben- und Hilfsanlagen zur Erzeugung von Strom im technischen Sinn verbraucht wird, in das Netz eingespeist und dies dem Netzbetreiber im Jahr der Inbetriebnahme der Anlage vor der Inbetriebnahme und im Übrigen vor dem 1. Dezember des vorangegangenen Kalenderjahres in Textform mitgeteilt hat, erhöht sich der anzulegende Wert nach Absatz 2</w:t>
      </w:r>
    </w:p>
    <w:p>
      <w:pPr>
        <w:ind w:left="420"/>
      </w:pPr>
      <w:r>
        <w:t xml:space="preserve">1. bis einschließlich einer installierten Leistung von 10 Kilowatt um 4,8 Cent pro Kilowattstunde,</w:t>
      </w:r>
    </w:p>
    <w:p>
      <w:pPr>
        <w:ind w:left="420"/>
      </w:pPr>
      <w:r>
        <w:t xml:space="preserve">2. bis einschließlich einer installierten Leistung von 40 Kilowatt um 3,8 Cent pro Kilowattstunde,</w:t>
      </w:r>
    </w:p>
    <w:p>
      <w:pPr>
        <w:ind w:left="420"/>
      </w:pPr>
      <w:r>
        <w:t xml:space="preserve">3. bis einschließlich einer installierten Leistung von 100 Kilowatt um 5,1 Cent pro Kilowattstunde,</w:t>
      </w:r>
    </w:p>
    <w:p>
      <w:pPr>
        <w:ind w:left="420"/>
      </w:pPr>
      <w:r>
        <w:t xml:space="preserve">4. bis einschließlich einer installierten Leistung von 400 Kilowatt um 3,2 Cent pro Kilowattstunde und</w:t>
      </w:r>
    </w:p>
    <w:p>
      <w:pPr>
        <w:ind w:left="420"/>
      </w:pPr>
      <w:r>
        <w:t xml:space="preserve">5. bis einschließlich einer installierten Leistung von 1 Megawatt um 1,9 Cent pro Kilowattstunde.</w:t>
      </w:r>
    </w:p>
    <w:p>
      <w:r>
        <w:t xml:space="preserve">§ 24 Absatz 1 Satz 1 ist zum Zweck der Ermittlung der Höhe des Anspruchs nach Satz 1 Nummer 1 bis 5 für den jeweils zuletzt in Betrieb genommenen Generator entsprechend anzuwenden mit der Maßgabe, dass ein Anlagenbetreiber abweichend von § 24 Absatz 1 Satz 1 Nummer 4 bestimmen kann, dass Solaranlagen, die innerhalb von weniger als zwölf aufeinander folgenden Kalendermonaten in Betrieb genommen werden, nicht als eine Anlage, sondern als zwei Anlagen anzusehen sind, wenn</w:t>
      </w:r>
    </w:p>
    <w:p>
      <w:pPr>
        <w:ind w:left="420"/>
      </w:pPr>
      <w:r>
        <w:t xml:space="preserve">1. der Strom aus beiden Anlagen über jeweils eine eigene Messeinrichtung abgerechnet wird und</w:t>
      </w:r>
    </w:p>
    <w:p>
      <w:pPr>
        <w:ind w:left="420"/>
      </w:pPr>
      <w:r>
        <w:t xml:space="preserve">2. der Anlagenbetreiber dem Netzbetreiber im Jahr der Inbetriebnahme der zweiten Anlage vor deren Inbetriebnahme mitgeteilt hat, für welche der beiden Anlagen er den erhöhten anzulegenden Wert nach Satz 1 in Anspruch nehmen möchte; für Strom aus der anderen Anlage ist die Erhöhung des anzulegenden Wertes nach Satz 1 ausgeschlossen.</w:t>
      </w:r>
    </w:p>
    <w:p>
      <w:r>
        <w:t xml:space="preserve">Der Anlagenbetreiber kann die Entscheidung nach Satz 2 Nummer 2, für welche der beiden Anlagen er den erhöhten anzulegenden Wert in Anspruch nehmen möchte, mit Wirkung zum 1. Januar des Folgejahres ändern, indem er dies dem Netzbetreiber vor dem 1. Dezember eines Jahres mitteilt.</w:t>
      </w:r>
    </w:p>
    <w:p>
      <w:r>
        <w:t xml:space="preserve">(3) Für Solaranlagen, die ausschließlich auf, an oder in einem Gebäude angebracht sind, das kein Wohngebäude ist und das im Außenbereich nach § 35 des Baugesetzbuchs errichtet worden ist, ist Absatz 2 nur anzuwenden, wenn</w:t>
      </w:r>
    </w:p>
    <w:p>
      <w:pPr>
        <w:ind w:left="420"/>
      </w:pPr>
      <w:r>
        <w:t xml:space="preserve">1. nachweislich vor dem 1. März 2023</w:t>
      </w:r>
    </w:p>
    <w:p>
      <w:pPr>
        <w:ind w:left="780"/>
      </w:pPr>
      <w:r>
        <w:t xml:space="preserve">a) für das Gebäude der Bauantrag oder der Antrag auf Zustimmung gestellt oder die Bauanzeige erstattet worden ist,</w:t>
      </w:r>
    </w:p>
    <w:p>
      <w:pPr>
        <w:ind w:left="780"/>
      </w:pPr>
      <w:r>
        <w:t xml:space="preserve">b) im Fall einer nicht genehmigungsbedürftigen Errichtung, die nach Maßgabe des Bauordnungsrechts der zuständigen Behörde zur Kenntnis zu bringen ist, für das Gebäude die erforderliche Kenntnisgabe an die Behörde erfolgt ist oder</w:t>
      </w:r>
    </w:p>
    <w:p>
      <w:pPr>
        <w:ind w:left="780"/>
      </w:pPr>
      <w:r>
        <w:t xml:space="preserve">c) im Fall einer sonstigen nicht genehmigungsbedürftigen, insbesondere genehmigungs-, anzeige- und verfahrensfreien Errichtung mit der Bauausführung des Gebäudes begonnen worden ist,</w:t>
      </w:r>
    </w:p>
    <w:p>
      <w:pPr>
        <w:ind w:left="420"/>
      </w:pPr>
      <w:r>
        <w:t xml:space="preserve">2. das Gebäude im räumlich-funktionalen Zusammenhang mit einer nach dem 31. März 2012 errichteten Hofstelle eines land- oder forstwirtschaftlichen Betriebes steht oder</w:t>
      </w:r>
    </w:p>
    <w:p>
      <w:pPr>
        <w:ind w:left="420"/>
      </w:pPr>
      <w:r>
        <w:t xml:space="preserve">3. das Gebäude der dauerhaften Stallhaltung von Tieren dient und von der zuständigen Baubehörde genehmigt worden ist.</w:t>
      </w:r>
    </w:p>
    <w:p>
      <w:r>
        <w:t xml:space="preserve">Im Übrigen ist Absatz 1 Satz 1 Nummer 1 anzuwenden.</w:t>
      </w:r>
    </w:p>
    <w:p>
      <w:r>
        <w:t xml:space="preserve">(4) Für Solaranlagen nach Absatz 1 ist § 38b Absatz 2 Satz 1 und 3 entsprechend anzuwenden. Für Solaranlagen nach Absatz 2 sind § 38b Absatz 2 Satz 1 und § 38h Satz 2 Nummer 2 entsprechend anzuwenden. Der Anspruch nach § 19 Absatz 1 entfällt in den Fällen der Sätze 1 und 2 für die ersetzten Anlagen endgültig.</w:t>
      </w:r>
    </w:p>
    <w:p>
      <w:r>
        <w:t xml:space="preserve">(5) Abweichend von den Absätzen 1 bis 1b beträgt der anzulegende Wert für Freiflächenanlagen, die auf landwirtschaftlich genutzten Flächen errichtet werden, null, wenn die Bundesnetzagentur in der letzten mindestens einen Monat vor der Inbetriebnahme liegenden Bekanntmachung nach § 29 Absatz 1 Satz 2 Nummer 4a angegeben hat, dass nach § 37 Absatz 4 keine Gebote für Freiflächenanlagen abgegeben werden dürfen, die auf landwirtschaftlich genutzten Flächen errichtet werden sollen.</w:t>
      </w:r>
    </w:p>
    <w:p>
      <w:r>
        <w:t xml:space="preserve">(6) Betreiber von Solaranlagen nach Absatz 1 Nummer 1 bis 3 und Nummer 6 müssen sicherstellen, dass die Anlagen mindestens drei der folgenden Kriterien erfüllen:</w:t>
      </w:r>
    </w:p>
    <w:p>
      <w:pPr>
        <w:ind w:left="420"/>
      </w:pPr>
      <w:r>
        <w:t xml:space="preserve">1. die von den Modulen maximal in Anspruch genommene Grundfläche beträgt höchstens 60 Prozent der Grundfläche des Gesamtvorhabens,</w:t>
      </w:r>
    </w:p>
    <w:p>
      <w:pPr>
        <w:ind w:left="420"/>
      </w:pPr>
      <w:r>
        <w:t xml:space="preserve">2. auf den Boden unter der Anlage wird ein biodiversitätsförderndes Pflegekonzept angewandt, indem</w:t>
      </w:r>
    </w:p>
    <w:p>
      <w:pPr>
        <w:ind w:left="780"/>
      </w:pPr>
      <w:r>
        <w:t xml:space="preserve">a) die Mahd zur Förderung der Biodiversität maximal zweischürig erfolgt und das Mahdgut abgeräumt wird oder</w:t>
      </w:r>
    </w:p>
    <w:p>
      <w:pPr>
        <w:ind w:left="780"/>
      </w:pPr>
      <w:r>
        <w:t xml:space="preserve">b) die Fläche als Portionsweide mit biodiversitätsfördernd an den Flächenertrag angepasster Besatzdichte beweidet wird,</w:t>
      </w:r>
    </w:p>
    <w:p>
      <w:pPr>
        <w:ind w:left="420"/>
      </w:pPr>
      <w:r>
        <w:t xml:space="preserve">3. die Durchgängigkeit für Tierarten wird gewährleistet, indem</w:t>
      </w:r>
    </w:p>
    <w:p>
      <w:pPr>
        <w:ind w:left="780"/>
      </w:pPr>
      <w:r>
        <w:t xml:space="preserve">a) bei Anlagen, die an mindestens einer Seite eine Seitenlänge von mehr als 500 Metern aufweisen, Wanderkorridore für Großsäuger angelegt werden, deren Breite und Bepflanzung die örtlichen Gegebenheiten berücksichtigen, und</w:t>
      </w:r>
    </w:p>
    <w:p>
      <w:pPr>
        <w:ind w:left="780"/>
      </w:pPr>
      <w:r>
        <w:t xml:space="preserve">b) die Durchgängigkeit für kleinere Tierarten gewährleistet wird,</w:t>
      </w:r>
    </w:p>
    <w:p>
      <w:pPr>
        <w:ind w:left="420"/>
      </w:pPr>
      <w:r>
        <w:t xml:space="preserve">4. auf mindestens 10 Prozent der Fläche der Anlage werden standortangepasste Typen von Biotopelementen angelegt,</w:t>
      </w:r>
    </w:p>
    <w:p>
      <w:pPr>
        <w:ind w:left="420"/>
      </w:pPr>
      <w:r>
        <w:t xml:space="preserve">5. die Anlage wird bodenschonend betrieben, indem</w:t>
      </w:r>
    </w:p>
    <w:p>
      <w:pPr>
        <w:ind w:left="780"/>
      </w:pPr>
      <w:r>
        <w:t xml:space="preserve">a) auf der Fläche keine Pflanzenschutz- oder Düngemittel verwendet werden und</w:t>
      </w:r>
    </w:p>
    <w:p>
      <w:pPr>
        <w:ind w:left="780"/>
      </w:pPr>
      <w:r>
        <w:t xml:space="preserve">b) die Anlage nur mit Reinigungsmitteln gereinigt wird, wenn diese biologisch abbaubar sind und die Reinigung ohne die Verwendung der Reinigungsmittel nicht möglich ist.</w:t>
      </w:r>
    </w:p>
    <w:p>
      <w:pPr>
        <w:ind w:left="420"/>
      </w:pPr>
      <w:r>
        <w:t xml:space="preserve">Anlagenbetreiber können die Erfüllung der Anforderung nach Satz 1 gegenüber dem Netzbetreiber durch Eigenerklärungen nachweisen, wobei die Anforderungen nach Satz 1 Nummer 1, 3 und 4 einmalig zum Zeitpunkt der Inbetriebnahme und die Anforderungen nach Satz 1 Nummer 2 und 5 zum Zeitpunkt der Inbetriebnahme und danach zum Ablauf jedes fünften Jahres gegenüber dem Netzbetreiber nachzuweisen sind. Anlagenbetreiber müssen dem Netzbetreiber auf Verlangen geeignete Nachweise zur Überprüfung der abgegebenen Eigenerklärungen vorlegen.</w:t>
      </w:r>
    </w:p>
    <w:p>
      <w:r>
        <w:rPr>
          <w:color w:val="555555"/>
          <w:sz w:val="17"/>
        </w:rPr>
        <w:t xml:space="preserve">Zitiervorschlag: § 48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