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39q EEG 2014 — Besondere Zahlungsbestimmungen für Anlagen zur Erzeugung von Strom aus Grünem Wasserstoff</w:t>
      </w:r>
    </w:p>
    <w:p>
      <w:r>
        <w:rPr>
          <w:color w:val="555555"/>
          <w:sz w:val="18"/>
        </w:rPr>
        <w:t xml:space="preserve">Erneuerbare-Energien-Gesetz</w:t>
      </w:r>
    </w:p>
    <w:p>
      <w:r>
        <w:rPr>
          <w:color w:val="555555"/>
          <w:sz w:val="18"/>
        </w:rPr>
        <w:t xml:space="preserve">Stand: 29.07.2022 (konsolidierte Textfassung, kein amtliches Inkrafttretensdatum)</w:t>
      </w:r>
    </w:p>
    <w:p>
      <w:r>
        <w:t xml:space="preserve">Der Anspruch nach § 19 Absatz 1 für Strom aus Grünem Wasserstoff besteht nur für den Anteil der in einem Kalenderjahr erzeugten Strommenge, der einer Bemessungsleistung der Anlage von höchstens zehn Prozent des Wertes der installierten Leistung entspricht. Für den darüberhinausgehenden Anteil der in dem Kalenderjahr erzeugten Strommenge verringert sich der anzulegende Wert auf null.</w:t>
      </w:r>
    </w:p>
    <w:p>
      <w:r>
        <w:rPr>
          <w:color w:val="555555"/>
          <w:sz w:val="17"/>
        </w:rPr>
        <w:t xml:space="preserve">Zitiervorschlag: § 39q EEG 2014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https://recht.nulegal.eu/gesetze/EEG%202014/39q</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