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39j EEG 2014 — Anwendbarkeit des Unterabschnitts 5</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Für die Ausschreibungen für Biomethananlagen sind die Bestimmungen des Unterabschnitts 5 mit Ausnahme des § 39 Absatz 3 Nummer 5, Absatz 4, der §§ 39b, 39d, 39g und 39i Absatz 1a bis 5 anzuwenden, sofern in diesem Unterabschnitt nicht etwas Abweichendes geregelt ist.</w:t>
      </w:r>
    </w:p>
    <w:p>
      <w:r>
        <w:t xml:space="preserve">(2) § 39e Absatz 1 ist mit der Maßgabe anzuwenden, dass der Zuschlag bei Geboten für Biomethananlagen 42 Monate nach der öffentlichen Bekanntgabe des Zuschlags erlischt, soweit die Anlage nicht bis zu diesem Zeitpunkt in Betrieb genommen worden ist.</w:t>
      </w:r>
    </w:p>
    <w:p>
      <w:r>
        <w:t xml:space="preserve">(3) § 39h Absatz 1 ist mit der Maßgabe anzuwenden, dass abweichend von § 25 Absatz 1 Satz 3 der Zeitraum nach § 25 Absatz 1 Satz 1 für Biomethananlagen spätestens 42 Monate nach der öffentlichen Bekanntgabe des Zuschlags beginnt.</w:t>
      </w:r>
    </w:p>
    <w:p>
      <w:r>
        <w:rPr>
          <w:color w:val="555555"/>
          <w:sz w:val="17"/>
        </w:rPr>
        <w:t xml:space="preserve">Zitiervorschlag: § 39j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