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39h EEG 2014 — Dauer des Zahlungsanspruchs für Biomasseanlagen</w:t>
      </w:r>
    </w:p>
    <w:p>
      <w:r>
        <w:rPr>
          <w:color w:val="555555"/>
          <w:sz w:val="18"/>
        </w:rPr>
        <w:t xml:space="preserve">Erneuerbare-Energien-Gesetz</w:t>
      </w:r>
    </w:p>
    <w:p>
      <w:r>
        <w:rPr>
          <w:color w:val="555555"/>
          <w:sz w:val="18"/>
        </w:rPr>
        <w:t xml:space="preserve">Stand: 13.04.2025 (konsolidierte Textfassung, kein amtliches Inkrafttretensdatum)</w:t>
      </w:r>
    </w:p>
    <w:p>
      <w:r>
        <w:t xml:space="preserve">(1) Abweichend von § 25 Absatz 1 Satz 3 beginnt der Zeitraum nach § 25 Absatz 1 Satz 1 für bestehende Biomasseanlagen nach § 39g Absatz 1 mit dem Tag nach § 39g Absatz 2 und für sonstige Biomasseanlagen spätestens 36 Monate nach der öffentlichen Bekanntgabe des Zuschlags.</w:t>
      </w:r>
    </w:p>
    <w:p>
      <w:r>
        <w:t xml:space="preserve">(2) Absatz 1 ist auch anzuwenden, wenn</w:t>
      </w:r>
    </w:p>
    <w:p>
      <w:pPr>
        <w:ind w:left="420"/>
      </w:pPr>
      <w:r>
        <w:t xml:space="preserve">1. die Inbetriebnahme der Biomasseanlage aufgrund einer Fristverlängerung nach § 39e Absatz 2 erst zu einem späteren Zeitpunkt erfolgt,</w:t>
      </w:r>
    </w:p>
    <w:p>
      <w:pPr>
        <w:ind w:left="420"/>
      </w:pPr>
      <w:r>
        <w:t xml:space="preserve">2. für bestehende Biomasseanlagen die Bescheinigung nach § 39g Absatz 4 erst nach dem Tag nach § 39g Absatz 2 vorgelegt wird.</w:t>
      </w:r>
    </w:p>
    <w:p>
      <w:r>
        <w:t xml:space="preserve">(3) Abweichend von § 25 Absatz 1 Satz 1 beträgt der Zahlungszeitraum für bestehende Biomasseanlagen zwölf Jahre. Dieser Zeitraum kann nicht erneut nach § 39g verlängert werden.</w:t>
      </w:r>
    </w:p>
    <w:p>
      <w:r>
        <w:rPr>
          <w:color w:val="555555"/>
          <w:sz w:val="17"/>
        </w:rPr>
        <w:t xml:space="preserve">Zitiervorschlag: § 39h EEG 2014</w:t>
      </w:r>
    </w:p>
    <w:p>
      <w:r>
        <w:rPr>
          <w:color w:val="555555"/>
          <w:sz w:val="17"/>
        </w:rPr>
        <w:t xml:space="preserve">Quelle: Bundesamt für Justiz, abgerufen 02.07.2026</w:t>
      </w:r>
    </w:p>
    <w:p>
      <w:r>
        <w:rPr>
          <w:color w:val="555555"/>
          <w:sz w:val="17"/>
        </w:rPr>
        <w:t xml:space="preserve">Nicht-amtliche Lesefassung — verbindlich ist das Bundesgesetzblatt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https://recht.nulegal.eu/gesetze/EEG%202014/39h</w:t>
      </w:r>
    </w:p>
    <w:p>
      <w:r>
        <w:rPr>
          <w:color w:val="767676"/>
          <w:sz w:val="15"/>
        </w:rPr>
        <w:t xml:space="preserve">nu:legal · recht.nulegal.eu · Nicht-amtliche Lesefassung. Amtliche Fassung: recht.bund.de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