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39e EEG 2014 — Erlöschen von Zuschlägen für Biomasseanlagen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Der Zuschlag erlischt bei Geboten für Biomasseanlagen 36 Monate nach der öffentlichen Bekanntgabe des Zuschlags, soweit die Anlage nicht bis zu diesem Zeitpunkt in Betrieb genommen worden ist.</w:t>
      </w:r>
    </w:p>
    <w:p>
      <w:r>
        <w:t xml:space="preserve">(2) Auf Antrag, den der Bieter vor Ablauf der Frist nach Absatz 1 gestellt hat, verlängert die Bundesnetzagentur die Frist, nach der der Zuschlag erlischt, wenn</w:t>
      </w:r>
    </w:p>
    <w:p>
      <w:pPr>
        <w:ind w:left="420"/>
      </w:pPr>
      <w:r>
        <w:t xml:space="preserve">1. gegen die im bezuschlagten Gebot angegebene Genehmigung nach § 39 Absatz 1 Nummer 2 nach der Abgabe des Gebots ein Rechtsbehelf Dritter eingelegt worden ist und</w:t>
      </w:r>
    </w:p>
    <w:p>
      <w:pPr>
        <w:ind w:left="420"/>
      </w:pPr>
      <w:r>
        <w:t xml:space="preserve">2. die sofortige Vollziehbarkeit der Genehmigung in diesem Zusammenhang durch die zuständige Behörde oder gerichtlich angeordnet worden ist.</w:t>
      </w:r>
    </w:p>
    <w:p>
      <w:r>
        <w:t xml:space="preserve">Die Verlängerung soll höchstens für die Dauer der Gültigkeit der Genehmigung ausgesprochen werden, wobei der Verlängerungszeitraum 48 Monate nicht überschreiten darf.</w:t>
      </w:r>
    </w:p>
    <w:p>
      <w:r>
        <w:rPr>
          <w:color w:val="555555"/>
          <w:sz w:val="17"/>
        </w:rPr>
        <w:t xml:space="preserve">Zitiervorschlag: § 39e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https://recht.nulegal.eu/gesetze/EEG%202014/39e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