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EEG 2014 — Gebote für Biomasseanlagen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In Ergänzung zu den Anforderungen nach § 30 müssen Biomasseanlagen, für die Gebote abgegeben werden, folgende Anforderungen erfüllen:</w:t>
      </w:r>
    </w:p>
    <w:p>
      <w:pPr>
        <w:ind w:left="420"/>
      </w:pPr>
      <w:r>
        <w:t xml:space="preserve">1. die Anlage darf im Zeitpunkt der Zuschlagserteilung noch nicht in Betrieb genommen worden sein,</w:t>
      </w:r>
    </w:p>
    <w:p>
      <w:pPr>
        <w:ind w:left="420"/>
      </w:pPr>
      <w:r>
        <w:t xml:space="preserve">2. die Genehmigung nach dem Bundes-Immissionsschutzgesetz oder nach einer anderen Bestimmung des Bundesrechts oder die Baugenehmigung muss für die Anlage, für die ein Gebot abgegeben wird, vier Wochen vor dem Gebotstermin erteilt worden sein, und</w:t>
      </w:r>
    </w:p>
    <w:p>
      <w:pPr>
        <w:ind w:left="420"/>
      </w:pPr>
      <w:r>
        <w:t xml:space="preserve">3. die Anlage muss mit den erforderlichen Daten vier Wochen vor dem Gebotstermin als genehmigt an das Register gemeldet worden sein; die Meldefristen des Registers bleiben hiervon unberührt.</w:t>
      </w:r>
    </w:p>
    <w:p>
      <w:r>
        <w:t xml:space="preserve">(2) Bieter müssen ihren Geboten in Ergänzung zu den Anforderungen nach § 30 folgende Angaben beifügen:</w:t>
      </w:r>
    </w:p>
    <w:p>
      <w:pPr>
        <w:ind w:left="420"/>
      </w:pPr>
      <w:r>
        <w:t xml:space="preserve">1. die Nummer, unter der die von der Genehmigung nach Absatz 1 Nummer 2 umfasste Anlage an das Register gemeldet worden ist, und</w:t>
      </w:r>
    </w:p>
    <w:p>
      <w:pPr>
        <w:ind w:left="420"/>
      </w:pPr>
      <w:r>
        <w:t xml:space="preserve">2. das Aktenzeichen der Genehmigung nach Absatz 1 Nummer 2, unter dem die Genehmigung der Anlage erteilt worden ist, sowie die Genehmigungsbehörde und deren Anschrift.</w:t>
      </w:r>
    </w:p>
    <w:p>
      <w:r>
        <w:t xml:space="preserve">(3) Bieter müssen ihren Geboten in Ergänzung zu den Anforderungen nach § 30 folgende Nachweise beifügen:</w:t>
      </w:r>
    </w:p>
    <w:p>
      <w:pPr>
        <w:ind w:left="420"/>
      </w:pPr>
      <w:r>
        <w:t xml:space="preserve">1. die Eigenerklärung, dass die Genehmigung nach Absatz 1 Nummer 2 auf ihn ausgestellt worden ist, oder die Erklärung des Inhabers der entsprechenden Genehmigung, dass der Bieter das Gebot mit Zustimmung des Genehmigungsinhabers abgibt,</w:t>
      </w:r>
    </w:p>
    <w:p>
      <w:pPr>
        <w:ind w:left="420"/>
      </w:pPr>
      <w:r>
        <w:t xml:space="preserve">2. eine Eigenerklärung des Inhabers der Genehmigung nach Absatz 1 Nummer 2, dass kein wirksamer Zuschlag aus einer früheren Ausschreibung für die Anlage besteht, für die das Gebot abgegeben worden ist,</w:t>
      </w:r>
    </w:p>
    <w:p>
      <w:pPr>
        <w:ind w:left="420"/>
      </w:pPr>
      <w:r>
        <w:t xml:space="preserve">3. eine Eigenerklärung, dass für die Anlage keine kosteneffiziente Möglichkeit zur Nutzung als hocheffiziente KWK-Anlage besteht, wenn es sich nicht um eine KWK-Anlage handelt,</w:t>
      </w:r>
    </w:p>
    <w:p>
      <w:pPr>
        <w:ind w:left="420"/>
      </w:pPr>
      <w:r>
        <w:t xml:space="preserve">4. bei Anlagen mit einer Gesamtfeuerungswärmeleistung von über 50 Megawatt eine Eigenerklärung, dass es sich um eine hocheffiziente KWK-Anlage handelt oder die Anlage einen elektrischen Nettowirkungsgrad von mindestens 36 Prozent hat oder eine Gesamtfeuerungswärmeleistung von höchstens 100 Megawatt hat und die im Durchführungsbeschluss (EU) 2017/1442 der Kommission vom 31. Juli 2017 über Schlussfolgerungen zu den besten verfügbaren Techniken (BVT) gemäß der Richtlinie 2010/75/EU des Europäischen Parlaments und des Rates für Großfeuerungsanlagen (ABl. L 212 vom 17.8.2017, S. 1) definierten verbundenen Energieeffizienzwerte erreicht, und</w:t>
      </w:r>
    </w:p>
    <w:p>
      <w:pPr>
        <w:ind w:left="420"/>
      </w:pPr>
      <w:r>
        <w:t xml:space="preserve">5. bei Biogasanlagen, die auch KWK-Anlagen sind, eine Eigenerklärung, dass es sich um eine hocheffiziente KWK-Anlage handelt.</w:t>
      </w:r>
    </w:p>
    <w:p>
      <w:r>
        <w:t xml:space="preserve">(4) In Ergänzung zu den Anforderungen nach § 30 dürfen Anlagen, für die ein Gebot abgegeben wird, eine zu installierende Leistung von 20 Megawatt nicht überschreiten. § 24 Absatz 1 ist entsprechend anzuwenden.</w:t>
      </w:r>
    </w:p>
    <w:p>
      <w:r>
        <w:rPr>
          <w:color w:val="555555"/>
          <w:sz w:val="17"/>
        </w:rPr>
        <w:t xml:space="preserve">Zitiervorschlag: § 39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