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38a EEG 2014 — Ausstellung von Zahlungsberechtigungen für Solaranlagen des ersten Segments</w:t>
      </w:r>
    </w:p>
    <w:p>
      <w:r>
        <w:rPr>
          <w:color w:val="555555"/>
          <w:sz w:val="18"/>
        </w:rPr>
        <w:t xml:space="preserve">Erneuerbare-Energien-Gesetz</w:t>
      </w:r>
    </w:p>
    <w:p>
      <w:r>
        <w:rPr>
          <w:color w:val="555555"/>
          <w:sz w:val="18"/>
        </w:rPr>
        <w:t xml:space="preserve">Stand: 17.05.2024 (konsolidierte Textfassung, kein amtliches Inkrafttretensdatum)</w:t>
      </w:r>
    </w:p>
    <w:p>
      <w:r>
        <w:t xml:space="preserve">(1) Die Zahlungsberechtigung für Solaranlagen nach § 38 darf nur ausgestellt werden,</w:t>
      </w:r>
    </w:p>
    <w:p>
      <w:pPr>
        <w:ind w:left="420"/>
      </w:pPr>
      <w:r>
        <w:t xml:space="preserve">1. wenn die Solaranlagen vor der Antragstellung, aber nach der Erteilung des Zuschlags in Betrieb genommen worden sind,</w:t>
      </w:r>
    </w:p>
    <w:p>
      <w:pPr>
        <w:ind w:left="420"/>
      </w:pPr>
      <w:r>
        <w:t xml:space="preserve">2. wenn für die Solaranlagen alle erforderlichen Angaben an das Register gemeldet worden sind,</w:t>
      </w:r>
    </w:p>
    <w:p>
      <w:pPr>
        <w:ind w:left="420"/>
      </w:pPr>
      <w:r>
        <w:t xml:space="preserve">3. soweit für den Bieter eine entsprechende Gebotsmenge bezuschlagter Gebote besteht, die nicht bereits einer anderen Zahlungsberechtigung zugeordnet worden ist, hierbei dürfen nur die folgenden Gebotsmengen zugeteilt werden:</w:t>
      </w:r>
    </w:p>
    <w:p>
      <w:pPr>
        <w:ind w:left="780"/>
      </w:pPr>
      <w:r>
        <w:t xml:space="preserve">a) die Gebotsmenge eines bezuschlagten Gebots, bei dem als Standort für die Solaranlagen eine Fläche nach § 37 Absatz 1 Nummer 1 oder Nummer 2 angegeben worden ist, kann nur Solaranlagen zugeteilt werden, die sich auf einem dieser Standorte befinden,</w:t>
      </w:r>
    </w:p>
    <w:p>
      <w:pPr>
        <w:ind w:left="780"/>
      </w:pPr>
      <w:r>
        <w:t xml:space="preserve">b) die Gebotsmenge eines bezuschlagten Gebots, bei dem als Standort für die Solaranlagen eine Fläche nach § 37 Absatz 1 Nummer 3 Buchstabe a bis c, e oder Buchstabe f angegeben worden ist, kann nur Solaranlagen zugeteilt werden, die sich auf einem dieser Standorte befinden, und</w:t>
      </w:r>
    </w:p>
    <w:p>
      <w:pPr>
        <w:ind w:left="780"/>
      </w:pPr>
      <w:r>
        <w:t xml:space="preserve">c) die Gebotsmenge eines bezuschlagten Gebots, bei dem als Standort für die Solaranlagen eine Fläche nach § 37 Absatz 1 Nummer 3 Buchstabe d angegeben worden ist, kann nur Solaranlagen zugeteilt werden, die sich auf einem Standort nach § 37 Absatz 1 Nummer 3 Buchstabe d befinden,</w:t>
      </w:r>
    </w:p>
    <w:p>
      <w:pPr>
        <w:ind w:left="420"/>
      </w:pPr>
      <w:r>
        <w:t xml:space="preserve">4. soweit die für die Solaranlagen zuzuteilende Gebotsmenge die installierte Leistung der Solaranlagen nicht überschreitet,</w:t>
      </w:r>
    </w:p>
    <w:p>
      <w:pPr>
        <w:ind w:left="420"/>
      </w:pPr>
      <w:r>
        <w:t xml:space="preserve">5. soweit bei Freiflächenanlagen</w:t>
      </w:r>
    </w:p>
    <w:p>
      <w:pPr>
        <w:ind w:left="780"/>
      </w:pPr>
      <w:r>
        <w:t xml:space="preserve">a) die installierte Leistung von 50 Megawatt nicht überschritten wird und</w:t>
      </w:r>
    </w:p>
    <w:p>
      <w:pPr>
        <w:ind w:left="780"/>
      </w:pPr>
      <w:r>
        <w:t xml:space="preserve">b) sich die Anlagen nicht auf einer Fläche befinden, die zum Zeitpunkt des Beschlusses über die Aufstellung oder Änderung des Bebauungsplans rechtsverbindlich als Naturschutzgebiet im Sinn des § 23 des Bundesnaturschutzgesetzes oder als Nationalpark im Sinn des § 24 des Bundesnaturschutzgesetzes festgesetzt worden ist,</w:t>
      </w:r>
    </w:p>
    <w:p>
      <w:pPr>
        <w:ind w:left="420"/>
      </w:pPr>
      <w:r>
        <w:t xml:space="preserve">6. sofern der Antrag für bezuschlagte Gebote für besondere Solaranlagen nach § 37 Absatz 1 Nummer 3 Buchstabe a bis c, die bei ausschließlich senkrecht ausgerichteten Solaranlagen insgesamt mit einer lichten Höhe von mindestens 0,80 Metern und sonst insgesamt mit einer lichten Höhe von mindestens 2,10 Metern aufgeständert werden sollen, gestellt wird, die Bestätigung des Bieters, dass diese Anforderung erfüllt ist, und</w:t>
      </w:r>
    </w:p>
    <w:p>
      <w:pPr>
        <w:ind w:left="420"/>
      </w:pPr>
      <w:r>
        <w:t xml:space="preserve">7. sofern der Antrag für bezuschlagte Gebote für Anlagen nach § 37 Absatz 1 Nummer 1 oder Nummer 2 gestellt wird, die Bestätigung des Bieters, dass die Anforderung nach § 37 Absatz 1a erfüllt ist.</w:t>
      </w:r>
    </w:p>
    <w:p>
      <w:r>
        <w:t xml:space="preserve">(2) Die Bundesnetzagentur teilt dem Netzbetreiber, in dessen Netz der in den Solaranlagen erzeugte Strom eingespeist werden soll, die Ausstellung der Zahlungsberechtigung einschließlich der Nummern, unter denen die Anlage in dem Register eingetragen ist, unverzüglich nach der Ausstellung der Zahlungsberechtigung mit. Der Anspruch nach § 19 Absatz 1 besteht rückwirkend bis zum Tag der Inbetriebnahme, wenn die Zahlungsberechtigung aufgrund eines Antrags ausgestellt wird, der spätestens drei Wochen nach der Inbetriebnahme der Anlage gestellt wurde.</w:t>
      </w:r>
    </w:p>
    <w:p>
      <w:r>
        <w:t xml:space="preserve">(3) Der Netzbetreiber muss die Erfüllung der Anforderungen nach Absatz 1 Nummer 1 und 4 bis 7 sowie § 38 Absatz 2 Nummer 2 und 5 prüfen. Er kann hierfür die Vorlage entsprechender Nachweise verlangen. Soweit die Bundesnetzagentur eine Festlegung nach § 85 getroffen hat, muss der Netzbetreiber entsprechende Nachweise verlangen und diese der Bundesnetzagentur auf Anforderung vorlegen. Der Netzbetreiber muss der Bundesnetzagentur das Ergebnis der Prüfung und die installierte Leistung der Solaranlagen innerhalb eines Monats nach der Mitteilung nach Absatz 2 mitteilen. Wählt der Anlagenbetreiber die Kriterien aus § 37 Absatz 1a Nummer 2 oder Nummer 5, muss er gegenüber dem Netzbetreiber die Einhaltung dieser Kriterien auch zum Ablauf jedes fünften Jahres nach der Ausstellung der Zahlungsberechtigung nachweisen.</w:t>
      </w:r>
    </w:p>
    <w:p>
      <w:r>
        <w:t xml:space="preserve">(4) Ausgestellte Zahlungsberechtigungen stehen unter der auflösenden Bedingung der Prüfung nach Absatz 3 und der Prüfung nach § 13 Absatz 1 Satz 2 der Marktstammdatenregisterverordnung. Sie sind den Solaranlagen verbindlich und dauerhaft zugeordnet. Sie dürfen nicht auf andere Anlagen übertragen werden.</w:t>
      </w:r>
    </w:p>
    <w:p>
      <w:r>
        <w:rPr>
          <w:color w:val="555555"/>
          <w:sz w:val="17"/>
        </w:rPr>
        <w:t xml:space="preserve">Zitiervorschlag: § 38a EEG 2014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https://recht.nulegal.eu/gesetze/EEG%202014/38a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