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EEG 2014 — Bekanntgabe der Zuschläge und anzulegender Wert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 Bundesnetzagentur gibt die Zuschläge mit den folgenden Angaben auf ihrer Internetseite bekannt:</w:t>
      </w:r>
    </w:p>
    <w:p>
      <w:pPr>
        <w:ind w:left="420"/>
      </w:pPr>
      <w:r>
        <w:t xml:space="preserve">1. dem Gebotstermin der Ausschreibung, dem Energieträger, für den die Zuschläge erteilt werden, und den bezuschlagten Mengen,</w:t>
      </w:r>
    </w:p>
    <w:p>
      <w:pPr>
        <w:ind w:left="420"/>
      </w:pPr>
      <w:r>
        <w:t xml:space="preserve">2. den Namen der Bieter, die einen Zuschlag erhalten haben, mit</w:t>
      </w:r>
    </w:p>
    <w:p>
      <w:pPr>
        <w:ind w:left="780"/>
      </w:pPr>
      <w:r>
        <w:t xml:space="preserve">a) dem jeweils in dem Gebot angegebenen Standort der Anlage,</w:t>
      </w:r>
    </w:p>
    <w:p>
      <w:pPr>
        <w:ind w:left="780"/>
      </w:pPr>
      <w:r>
        <w:t xml:space="preserve">b) der Nummer des Gebots, sofern ein Bieter mehrere Gebote abgegeben hat,</w:t>
      </w:r>
    </w:p>
    <w:p>
      <w:pPr>
        <w:ind w:left="780"/>
      </w:pPr>
      <w:r>
        <w:t xml:space="preserve">c) einer eindeutigen Zuschlagsnummer,</w:t>
      </w:r>
    </w:p>
    <w:p>
      <w:pPr>
        <w:ind w:left="780"/>
      </w:pPr>
      <w:r>
        <w:t xml:space="preserve">d) sofern vorhanden, den Registernummern der bezuschlagten Anlagen und</w:t>
      </w:r>
    </w:p>
    <w:p>
      <w:pPr>
        <w:ind w:left="780"/>
      </w:pPr>
      <w:r>
        <w:t xml:space="preserve">e) der jeweils bezuschlagten Gebotsmenge,</w:t>
      </w:r>
    </w:p>
    <w:p>
      <w:pPr>
        <w:ind w:left="420"/>
      </w:pPr>
      <w:r>
        <w:t xml:space="preserve">3. dem niedrigsten und höchsten Gebotswert, die einen Zuschlag erhalten haben, sofern einschlägig, gesondert für die Südregion, und</w:t>
      </w:r>
    </w:p>
    <w:p>
      <w:pPr>
        <w:ind w:left="420"/>
      </w:pPr>
      <w:r>
        <w:t xml:space="preserve">4. dem mengengewichteten durchschnittlichen Zuschlagswert, sofern einschlägig, gesondert für die Südregion.</w:t>
      </w:r>
    </w:p>
    <w:p>
      <w:r>
        <w:t xml:space="preserve">(1a) Bei Ausschreibungen von Solaranlagen des ersten Segments veröffentlicht die Bundesnetzagentur zusätzlich eine Aufstellung der bezuschlagten Mengen differenziert nach:</w:t>
      </w:r>
    </w:p>
    <w:p>
      <w:pPr>
        <w:ind w:left="420"/>
      </w:pPr>
      <w:r>
        <w:t xml:space="preserve">1. der bezuschlagten Gesamtmenge für besondere Solaranlagen nach § 37 Absatz 1 Nummer 3 Buchstabe a bis c sowie nach den davon jeweils bezuschlagten Teilmengen für Anlagen, die</w:t>
      </w:r>
    </w:p>
    <w:p>
      <w:pPr>
        <w:ind w:left="780"/>
      </w:pPr>
      <w:r>
        <w:t xml:space="preserve">a) ausschließlich senkrecht ausgerichtet und insgesamt mit einer lichten Höhe von mindestens 0,80 Metern aufgeständert werden sollen und</w:t>
      </w:r>
    </w:p>
    <w:p>
      <w:pPr>
        <w:ind w:left="780"/>
      </w:pPr>
      <w:r>
        <w:t xml:space="preserve">b) insgesamt mit einer lichten Höhe von mindestens 2,10 Metern aufgeständert werden sollen,</w:t>
      </w:r>
    </w:p>
    <w:p>
      <w:pPr>
        <w:ind w:left="420"/>
      </w:pPr>
      <w:r>
        <w:t xml:space="preserve">2. der bezuschlagten Gesamtmenge für besondere Solaranlagen nach § 37 Absatz 1 Nummer 3 Buchstabe d,</w:t>
      </w:r>
    </w:p>
    <w:p>
      <w:pPr>
        <w:ind w:left="420"/>
      </w:pPr>
      <w:r>
        <w:t xml:space="preserve">3. der bezuschlagten Gesamtmenge für besondere Solaranlagen nach § 37 Absatz 1 Nummer 3 Buchstabe e,</w:t>
      </w:r>
    </w:p>
    <w:p>
      <w:pPr>
        <w:ind w:left="420"/>
      </w:pPr>
      <w:r>
        <w:t xml:space="preserve">4. der bezuschlagten Gesamtmenge für besondere Solaranlagen nach § 37 Absatz 1 Nummer 3 Buchstabe f und</w:t>
      </w:r>
    </w:p>
    <w:p>
      <w:pPr>
        <w:ind w:left="420"/>
      </w:pPr>
      <w:r>
        <w:t xml:space="preserve">5. der außerhalb dieser Kategorien bezuschlagten Gesamtmenge.</w:t>
      </w:r>
    </w:p>
    <w:p>
      <w:r>
        <w:t xml:space="preserve">(2) Der Zuschlag ist eine Woche nach der öffentlichen Bekanntgabe nach Absatz 1 als bekanntgegeben anzusehen.</w:t>
      </w:r>
    </w:p>
    <w:p>
      <w:r>
        <w:t xml:space="preserve">(3) Die Bundesnetzagentur unterrichtet die Bieter, die einen Zuschlag erhalten haben, unverzüglich über die Zuschlagserteilung und den Zuschlagswert.</w:t>
      </w:r>
    </w:p>
    <w:p>
      <w:r>
        <w:t xml:space="preserve">(4) Die Bundesnetzagentur gibt auf ihrer Internetseite spätestens drei Monate nach Ablauf der Fristen nach § 36e Absatz 1, § 37e, § 39e Absatz 1, § 39g Absatz 5 Nummer 4 und § 39j in Verbindung mit § 39e Absatz 1 sowie § 13 Absatz 1 der Innovationsausschreibungsverordnung die Projektrealisierungsrate des jeweiligen Gebotstermins bekannt.</w:t>
      </w:r>
    </w:p>
    <w:p>
      <w:r>
        <w:rPr>
          <w:color w:val="555555"/>
          <w:sz w:val="17"/>
        </w:rPr>
        <w:t xml:space="preserve">Zitiervorschlag: § 35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