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EEG 2014 — Ausschluss von Geboten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29.07.2022 (konsolidierte Textfassung, kein amtliches Inkrafttretensdatum)</w:t>
      </w:r>
    </w:p>
    <w:p>
      <w:r>
        <w:t xml:space="preserve">(1) Die Bundesnetzagentur schließt Gebote von dem Zuschlagsverfahren aus, wenn</w:t>
      </w:r>
    </w:p>
    <w:p>
      <w:pPr>
        <w:ind w:left="420"/>
      </w:pPr>
      <w:r>
        <w:t xml:space="preserve">1. die Anforderungen und Formatvorgaben für Gebote nach den §§ 30 und 30a nicht vollständig eingehalten wurden,</w:t>
      </w:r>
    </w:p>
    <w:p>
      <w:pPr>
        <w:ind w:left="420"/>
      </w:pPr>
      <w:r>
        <w:t xml:space="preserve">2. die für den jeweiligen Energieträger nach den §§ 36, 36c und 36j, den §§ 37 und 37c, dem § 38c, den §§ 39, 39c, 39g und 39i oder den §§ 39j und 39k oder die in den Rechtsverordnungen nach den §§ 88 bis 88f gestellten Anforderungen nicht erfüllt sind,</w:t>
      </w:r>
    </w:p>
    <w:p>
      <w:pPr>
        <w:ind w:left="420"/>
      </w:pPr>
      <w:r>
        <w:t xml:space="preserve">3. bis zum Gebotstermin bei der Bundesnetzagentur die Gebühr, die für die Durchführung des Zuschlagsverfahrens zu erheben ist, die Sicherheit oder der Projektsicherungsbeitrag nicht vollständig geleistet worden sind,</w:t>
      </w:r>
    </w:p>
    <w:p>
      <w:pPr>
        <w:ind w:left="420"/>
      </w:pPr>
      <w:r>
        <w:t xml:space="preserve">4. der Gebotswert des Gebots den für die jeweilige Ausschreibung oder die Anlage festgelegten Höchstwert überschreitet,</w:t>
      </w:r>
    </w:p>
    <w:p>
      <w:pPr>
        <w:ind w:left="420"/>
      </w:pPr>
      <w:r>
        <w:t xml:space="preserve">5. das Gebot Bedingungen, Befristungen oder sonstige Nebenabreden enthält oder</w:t>
      </w:r>
    </w:p>
    <w:p>
      <w:pPr>
        <w:ind w:left="420"/>
      </w:pPr>
      <w:r>
        <w:t xml:space="preserve">6. das Gebot nicht den bekanntgemachten Festlegungen der Bundesnetzagentur entspricht, soweit diese die Gebotsabgabe betreffen.</w:t>
      </w:r>
    </w:p>
    <w:p>
      <w:r>
        <w:t xml:space="preserve">Die Bundesnetzagentur kann Gebote vom Zuschlagsverfahren ausschließen, wenn bis zum Gebotstermin dem Gebot die Sicherheit oder die Gebühr nicht eindeutig zugeordnet werden können.</w:t>
      </w:r>
    </w:p>
    <w:p>
      <w:r>
        <w:t xml:space="preserve">(2) Die Bundesnetzagentur kann ein Gebot ausschließen, wenn der begründete Verdacht besteht, dass der Bieter keine Anlage auf dem in dem Gebot angegebenen Standort plant, und</w:t>
      </w:r>
    </w:p>
    <w:p>
      <w:pPr>
        <w:ind w:left="420"/>
      </w:pPr>
      <w:r>
        <w:t xml:space="preserve">1. auf den in dem Gebot angegebenen Flurstücken bereits eine Anlage in Betrieb genommen worden ist oder</w:t>
      </w:r>
    </w:p>
    <w:p>
      <w:pPr>
        <w:ind w:left="420"/>
      </w:pPr>
      <w:r>
        <w:t xml:space="preserve">2. die in dem Gebot angegebenen Flurstücke ganz oder teilweise übereinstimmen</w:t>
      </w:r>
    </w:p>
    <w:p>
      <w:pPr>
        <w:ind w:left="780"/>
      </w:pPr>
      <w:r>
        <w:t xml:space="preserve">a) mit den in einem anderen Gebot in derselben Ausschreibung angegebenen Flurstücken oder</w:t>
      </w:r>
    </w:p>
    <w:p>
      <w:pPr>
        <w:ind w:left="780"/>
      </w:pPr>
      <w:r>
        <w:t xml:space="preserve">b) mit den in einem anderen bezuschlagten Gebot in einer vorangegangenen Ausschreibung angegebenen Flurstücken, sofern der Zuschlag nicht entwertet worden ist.</w:t>
      </w:r>
    </w:p>
    <w:p>
      <w:r>
        <w:t xml:space="preserve">Ein Ausschluss von Geboten nach Satz 1 Nummer 1 oder Nummer 2 Buchstabe b ist nicht zulässig, wenn zu einer Anlage weitere Anlagen zugebaut werden sollen oder eine bestehende Anlage ersetzt werden soll und hierfür Gebote abgegeben werden.</w:t>
      </w:r>
    </w:p>
    <w:p>
      <w:r>
        <w:rPr>
          <w:color w:val="555555"/>
          <w:sz w:val="17"/>
        </w:rPr>
        <w:t xml:space="preserve">Zitiervorschlag: § 33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