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28c EEG 2014 — Ausschreibungsvolumen und Gebotstermine für Biomasse</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Die Ausschreibungen für Biomasseanlagen finden in den Jahren 2023 bis 2028 jeweils zu den Gebotsterminen am 1. April und 1. Oktober statt.</w:t>
      </w:r>
    </w:p>
    <w:p>
      <w:r>
        <w:t xml:space="preserve">(2) Das Ausschreibungsvolumen beträgt</w:t>
      </w:r>
    </w:p>
    <w:p>
      <w:pPr>
        <w:ind w:left="420"/>
      </w:pPr>
      <w:r>
        <w:t xml:space="preserve">1. im Jahr 2023 600 Megawatt zu installierende Leistung,</w:t>
      </w:r>
    </w:p>
    <w:p>
      <w:pPr>
        <w:ind w:left="420"/>
      </w:pPr>
      <w:r>
        <w:t xml:space="preserve">2. im Jahr 2024 500 Megawatt zu installierende Leistung,</w:t>
      </w:r>
    </w:p>
    <w:p>
      <w:pPr>
        <w:ind w:left="420"/>
      </w:pPr>
      <w:r>
        <w:t xml:space="preserve">3. im Jahr 2025 1 300 Megawatt zu installierende Leistung,</w:t>
      </w:r>
    </w:p>
    <w:p>
      <w:pPr>
        <w:ind w:left="420"/>
      </w:pPr>
      <w:r>
        <w:t xml:space="preserve">4. im Jahr 2026 1 126 Megawatt zu installierende Leistung,</w:t>
      </w:r>
    </w:p>
    <w:p>
      <w:pPr>
        <w:ind w:left="420"/>
      </w:pPr>
      <w:r>
        <w:t xml:space="preserve">5. im Jahr 2027 326 Megawatt zu installierende Leistung und</w:t>
      </w:r>
    </w:p>
    <w:p>
      <w:pPr>
        <w:ind w:left="420"/>
      </w:pPr>
      <w:r>
        <w:t xml:space="preserve">6. im Jahr 2028 76 Megawatt zu installierende Leistung.</w:t>
      </w:r>
    </w:p>
    <w:p>
      <w:r>
        <w:t xml:space="preserve">Das Ausschreibungsvolumen nach Satz 1 wird jeweils gleichmäßig auf die Gebotstermine eines Kalenderjahres verteilt.</w:t>
      </w:r>
    </w:p>
    <w:p>
      <w:r>
        <w:t xml:space="preserve">(3) Das Ausschreibungsvolumen</w:t>
      </w:r>
    </w:p>
    <w:p>
      <w:pPr>
        <w:ind w:left="420"/>
      </w:pPr>
      <w:r>
        <w:t xml:space="preserve">1. erhöht sich jeweils</w:t>
      </w:r>
    </w:p>
    <w:p>
      <w:pPr>
        <w:ind w:left="780"/>
      </w:pPr>
      <w:r>
        <w:t xml:space="preserve">a) ab dem Jahr 2025 um 29 Prozent der Mengen, für die im vorangegangenen Kalenderjahr bei den Ausschreibungen für Biomethananlagen nach diesem Gesetz keine Zuschläge erteilt werden konnten, und</w:t>
      </w:r>
    </w:p>
    <w:p>
      <w:pPr>
        <w:ind w:left="780"/>
      </w:pPr>
      <w:r>
        <w:t xml:space="preserve">b) ab dem Jahr 2026 um die Mengen, für die in dem jeweils dritten vorangegangenen Kalenderjahr bei den Ausschreibungen für Biomasseanlagen nach diesem Gesetz keine Zuschläge erteilt werden konnten, und</w:t>
      </w:r>
    </w:p>
    <w:p>
      <w:pPr>
        <w:ind w:left="420"/>
      </w:pPr>
      <w:r>
        <w:t xml:space="preserve">2. verringert sich jeweils</w:t>
      </w:r>
    </w:p>
    <w:p>
      <w:pPr>
        <w:ind w:left="780"/>
      </w:pPr>
      <w:r>
        <w:t xml:space="preserve">a) um die Summe der in dem jeweils vorangegangenen Kalenderjahr installierten Leistung von Biomasseanlagen, für deren Strom kein anzulegender Wert oder der anzulegende Wert nicht durch Ausschreibungen bestimmt worden ist und die in dem jeweils vorangegangenen Kalenderjahr an das Register als in Betrieb genommen gemeldet worden sind,</w:t>
      </w:r>
    </w:p>
    <w:p>
      <w:pPr>
        <w:ind w:left="780"/>
      </w:pPr>
      <w:r>
        <w:t xml:space="preserve">b) um die Summe der installierten Leistung der Biomasseanlagen, die in dem jeweils vorangegangenen Kalenderjahr die Inanspruchnahme einer Förderung aufgrund einer Rechtsverordnung nach § 88b erstmals an die Bundesnetzagentur gemeldet haben, und</w:t>
      </w:r>
    </w:p>
    <w:p>
      <w:pPr>
        <w:ind w:left="780"/>
      </w:pPr>
      <w:r>
        <w:t xml:space="preserve">c) um die Summe der Gebotsmengen für Biomasseanlagen, die in den Ausschreibungen nach § 39n in dem jeweils vorangegangenen Kalenderjahr bezuschlagt worden sind.</w:t>
      </w:r>
    </w:p>
    <w:p>
      <w:r>
        <w:t xml:space="preserve">(4) Die Bundesnetzagentur stellt jährlich bis zum 15. März die Differenz der Mengen nach Absatz 3 fest und verteilt die Menge, um die sich das Ausschreibungsvolumen erhöht oder verringert,</w:t>
      </w:r>
    </w:p>
    <w:p>
      <w:pPr>
        <w:ind w:left="420"/>
      </w:pPr>
      <w:r>
        <w:t xml:space="preserve">1. in den Jahren 2023 bis 2025 gleichmäßig auf das Ausschreibungsvolumen der folgenden zwei noch nicht bekanntgemachten Gebotstermine und</w:t>
      </w:r>
    </w:p>
    <w:p>
      <w:pPr>
        <w:ind w:left="420"/>
      </w:pPr>
      <w:r>
        <w:t xml:space="preserve">2. in den Jahren 2026 bis 2028 jeweils auf das Ausschreibungsvolumen des Gebotstermins am 1. Juni.</w:t>
      </w:r>
    </w:p>
    <w:p>
      <w:r>
        <w:t xml:space="preserve">(5) Das nach Absatz 4 ermittelte Ausschreibungsvolumen eines Gebotstermins erhöht sich um die Gebotsmenge der Zuschläge, die nach dem 31. Dezember 2022 erteilt und vor der Bekanntmachung des jeweiligen Gebotstermins nach § 35a entwertet wurden. Satz 1 ist entsprechend anzuwenden für entwertete Gebotsmengen von Biomasseanlagen, die in den Ausschreibungen nach § 39n bezuschlagt worden sind. Nach Satz 1 oder 2 zu berücksichtigende Erhöhungen werden dem auf eine Entwertung folgenden noch nicht bekanntgemachten Gebotstermin nach Absatz 1 zugerechnet.</w:t>
      </w:r>
    </w:p>
    <w:p>
      <w:r>
        <w:rPr>
          <w:color w:val="555555"/>
          <w:sz w:val="17"/>
        </w:rPr>
        <w:t xml:space="preserve">Zitiervorschlag: § 28c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