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EEG 2014 — Übergangs- und Härtefallbestimmungen zur Besonderen Ausgleichsregelung</w:t>
      </w:r>
    </w:p>
    <w:p>
      <w:r>
        <w:rPr>
          <w:color w:val="555555"/>
          <w:sz w:val="18"/>
        </w:rPr>
        <w:t xml:space="preserve">Erneuerbare-Energien-Gesetz</w:t>
      </w:r>
    </w:p>
    <w:p>
      <w:r>
        <w:rPr>
          <w:color w:val="555555"/>
          <w:sz w:val="18"/>
        </w:rPr>
        <w:t xml:space="preserve">Außer Kraft: § 103 ist seit 01.01.2023 nicht mehr im EEG 2014 enthalten. Angezeigt wird die letzte bekannte Fassung, Stand 29.07.2022.</w:t>
      </w:r>
    </w:p>
    <w:p>
      <w:r>
        <w:t xml:space="preserve">(1) Für Anträge für die Begrenzungsjahre 2022 bis 2025 sind bei der Anwendung des § 64 Absatz 2 Nummer 3, Absatz 3 Nummer 1 Buchstabe b und c, Absatz 5a Satz 3 und Absatz 6 Nummer 3 anstelle der letzten drei abgeschlossenen Geschäftsjahre zwei der letzten drei abgeschlossenen Geschäftsjahre zugrunde zu legen, wobei das Unternehmen selbst bestimmen kann, welche zwei der letzten drei abgeschlossenen Geschäftsjahre zugrunde gelegt werden sollen. Dabei müssen für dieselben zwei Geschäftsjahre die Angaben über den Stromverbrauch und die Bruttowertschöpfung zugrunde gelegt werden. Für Unternehmen mit nur zwei abgeschlossenen Geschäftsjahren sind bei Anträgen für die Begrenzungsjahre 2022 bis 2025, unabhängig von § 64 Absatz 4, diese zwei abgeschlossenen Geschäftsjahre zugrunde zu legen. Satz 1 ist entsprechend für Anträge für die Begrenzungsjahre 2022 bis 2025 nach Absatz 4 anzuwenden.</w:t>
      </w:r>
    </w:p>
    <w:p>
      <w:r>
        <w:t xml:space="preserve">(2) Landstromanlagen dürfen abweichend von § 66 Absatz 3 den Antrag für das Begrenzungsjahr 2021 bis zum 31. März 2021 stellen. Für Anträge für die Begrenzungsjahre 2021, 2022 und 2023 müssen abweichend von § 65b Absatz 3 die Stromlieferverträge und Abrechnungen des letzten Kalenderjahres gegenüber den Seeschiffen nicht vorgelegt werden.</w:t>
      </w:r>
    </w:p>
    <w:p>
      <w:r>
        <w:t xml:space="preserve">(3) Für Anträge für das Begrenzungsjahr 2022 sind § 64 Absatz 1 Nummer 1, Absatz 3 Nummer 1 Buchstabe a und Absatz 5a Satz 1 Nummer 2 und § 65 Absatz 1 mit der Maßgabe anzuwenden, dass das Unternehmen anstelle des letzten abgeschlossenen Geschäftsjahres auch das letzte vor dem 1. Januar 2020 abgeschlossene Geschäftsjahr zugrunde legen kann.</w:t>
      </w:r>
    </w:p>
    <w:p>
      <w:r>
        <w:t xml:space="preserve">(4) Für Unternehmen oder selbständige Unternehmensteile, die</w:t>
      </w:r>
    </w:p>
    <w:p>
      <w:pPr>
        <w:ind w:left="420"/>
      </w:pPr>
      <w:r>
        <w:t xml:space="preserve">1. als Unternehmen des produzierenden Gewerbes nach § 3 Nummer 14 des Erneuerbare-Energien-Gesetzes in der am 31. Juli 2014 geltenden Fassung für das Begrenzungsjahr 2014 über eine bestandskräftige Begrenzungsentscheidung nach den §§ 40 bis 44 des Erneuerbare-Energien-Gesetzes in der am 31. Juli 2014 geltenden Fassung verfügen und</w:t>
      </w:r>
    </w:p>
    <w:p>
      <w:pPr>
        <w:ind w:left="420"/>
      </w:pPr>
      <w:r>
        <w:t xml:space="preserve">2. die Voraussetzungen nach § 64 dieses Gesetzes nicht erfüllen, weil sie</w:t>
      </w:r>
    </w:p>
    <w:p>
      <w:pPr>
        <w:ind w:left="780"/>
      </w:pPr>
      <w:r>
        <w:t xml:space="preserve">a) keiner Branche nach Anlage 4 zuzuordnen sind oder</w:t>
      </w:r>
    </w:p>
    <w:p>
      <w:pPr>
        <w:ind w:left="780"/>
      </w:pPr>
      <w:r>
        <w:t xml:space="preserve">b) einer Branche nach Liste 2 der Anlage 4 zuzuordnen sind, aber ihre Stromkostenintensität weniger als 20 Prozent beträgt,</w:t>
      </w:r>
    </w:p>
    <w:p>
      <w:r>
        <w:t xml:space="preserve">begrenzt das Bundesamt für Wirtschaft und Ausfuhrkontrolle auf Antrag die EEG-Umlage für den Stromanteil über 1 Gigawattstunde pro begrenzter Abnahmestelle auf 20 Prozent der nach § 60 Absatz 1 ermittelten EEG-Umlage, wenn und insoweit das Unternehmen oder der selbständige Unternehmensteil nachweist, dass seine Stromkostenintensität im Sinne des § 64 Absatz 6 Nummer 3 mindestens 14 Prozent betragen hat. Satz 1 ist auch anzuwenden für selbständige Unternehmensteile, die abweichend von Satz 1 Nummer 2 Buchstabe a oder b die Voraussetzungen nach § 64 dieses Gesetzes deshalb nicht erfüllen, weil das Unternehmen einer Branche nach Liste 2 der Anlage 4 zuzuordnen ist. Im Übrigen sind die §§ 64, 66, 68 und 69 entsprechend anzuwenden.</w:t>
      </w:r>
    </w:p>
    <w:p>
      <w:r>
        <w:t xml:space="preserve">(5) Abweichend von § 3 Nummer 18 kann der Nachweis eines Energie- oder Umweltmanagement-Systems für das Begrenzungsjahr 2022 auch durch eine Zertifizierung nach DIN EN ISO 50001, Ausgabe Dezember 2011, geführt werden.</w:t>
      </w:r>
    </w:p>
    <w:p>
      <w:r>
        <w:t xml:space="preserve">(6) Verkehrsunternehmen mit elektrisch betriebenen Bussen dürfen abweichend von § 66 Absatz 1 den Antrag für das Begrenzungsjahr 2022 bis zum 30. September 2021 stellen.</w:t>
      </w:r>
    </w:p>
    <w:p>
      <w:r>
        <w:t xml:space="preserve">(7) Verkehrsunternehmen mit elektrisch betriebenen Bussen erhalten eine Begrenzung nach § 65a nur, soweit diese Begrenzung und alle sonstigen Beihilfen, die dem Unternehmen aufgrund der Verordnung (EU) Nr. 1407/2013 der Kommission vom 18. Dezember 2013 über die Anwendung der Artikel 107 und 108 des Vertrags über die Arbeitsweise der Europäischen Union auf De-minimis-Beihilfen (ABl. L 352/1 vom 24.12.2013) in den Kalenderjahren 2020, 2021 sowie 2022 gewährt worden sind, den Betrag von 200 000 Euro nicht überschreiten. Die Nachweisführung für die Voraussetzungen nach Satz 1 erfolgt durch eine Eigenerklärung, in der das Unternehmen</w:t>
      </w:r>
    </w:p>
    <w:p>
      <w:pPr>
        <w:ind w:left="420"/>
      </w:pPr>
      <w:r>
        <w:t xml:space="preserve">1. sämtliche Beihilfen angibt, die ihm aufgrund der Verordnung (EU) Nr. 1407/2013 der Kommission vom 18. Dezember 2013 in den Jahren 2020, 2021 und 2022 bis zum Zeitpunkt der Abgabe der Eigenerklärung gewährt worden sind,</w:t>
      </w:r>
    </w:p>
    <w:p>
      <w:pPr>
        <w:ind w:left="420"/>
      </w:pPr>
      <w:r>
        <w:t xml:space="preserve">2. sich verpflichtet, ab dem Zeitpunkt der Abgabe der Eigenerklärung und bis zum Ende des Jahres 2022 keine sonstigen Beihilfen aufgrund der Verordnung (EU) Nr. 1407/2013 der Kommission vom 18. Dezember 2013 in Anspruch zu nehmen, die den zulässigen Gesamtbetrag aller Beihilfen aufgrund dieser Verordnung von 200 000 Euro übersteigen würden, und</w:t>
      </w:r>
    </w:p>
    <w:p>
      <w:pPr>
        <w:ind w:left="420"/>
      </w:pPr>
      <w:r>
        <w:t xml:space="preserve">3. bestätigt, dass es keinem Förderausschluss nach Artikel 1 Absatz 1 der Verordnung (EU) Nr. 1407/2013 der Kommission vom 18. Dezember 2013 unterliegt.</w:t>
      </w:r>
    </w:p>
    <w:p>
      <w:r>
        <w:t xml:space="preserve">Die Eigenerklärung nach Satz 2 muss für das Begrenzungsjahr 2022 dem Bundesamt für Wirtschaft und Ausfuhrkontrolle bis zum 31. Oktober 2022 übermittelt werden. Als dem Unternehmen gewährte Beihilfen im Sinn dieses Absatzes gelten alle Beihilfen, die dem Unternehmen im Sinn des Artikels 2 Absatz 2 der Verordnung (EU) Nr. 1407/2013 der Kommission vom 18. Dezember 2013 gewährt werden.</w:t>
      </w:r>
    </w:p>
    <w:p>
      <w:r>
        <w:t xml:space="preserve">(8) (weggefallen)</w:t>
      </w:r>
    </w:p>
    <w:p>
      <w:r>
        <w:rPr>
          <w:color w:val="555555"/>
          <w:sz w:val="17"/>
        </w:rPr>
        <w:t xml:space="preserve">Zitiervorschlag: § 103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