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8d EDL-G — Verordnungsermächtigung</w:t>
      </w:r>
    </w:p>
    <w:p>
      <w:r>
        <w:rPr>
          <w:color w:val="555555"/>
          <w:sz w:val="18"/>
        </w:rPr>
        <w:t xml:space="preserve">Gesetz über Energiedienstleistungen und andere Energieeffizienzmaßnahmen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Das Bundesministerium für Wirtschaft und Klimaschutz wird ermächtigt, durch Rechtsverordnung mit Zustimmung des Bundesrates die näheren Einzelheiten zu regeln</w:t>
      </w:r>
    </w:p>
    <w:p>
      <w:pPr>
        <w:ind w:left="420"/>
      </w:pPr>
      <w:r>
        <w:t xml:space="preserve">1. zum Umfang und zu den inhaltlichen Anforderungen an die Fortbildung nach § 8b Absatz 3 Satz 1 und Satz 2 Nummer 4,</w:t>
      </w:r>
    </w:p>
    <w:p>
      <w:pPr>
        <w:ind w:left="420"/>
      </w:pPr>
      <w:r>
        <w:t xml:space="preserve">2. zu den Voraussetzungen für die Anerkennung von den in Nummer 1 genannten Fortbildungen durch das Bundesamt für Wirtschaft und Ausfuhrkontrolle,</w:t>
      </w:r>
    </w:p>
    <w:p>
      <w:pPr>
        <w:ind w:left="420"/>
      </w:pPr>
      <w:r>
        <w:t xml:space="preserve">3. zu den Angaben zur Nachweisführung für Fortbildungsträger im Rahmen des Verfahrens der Anerkennung von Fortbildungen nach Nummer 1 und</w:t>
      </w:r>
    </w:p>
    <w:p>
      <w:pPr>
        <w:ind w:left="420"/>
      </w:pPr>
      <w:r>
        <w:t xml:space="preserve">4. zu den Anforderungen an ein Energieaudit sowie an Energieauditorinnen und Energieauditoren nach den §§ 8 bis 8c.</w:t>
      </w:r>
    </w:p>
    <w:p>
      <w:r>
        <w:rPr>
          <w:color w:val="555555"/>
          <w:sz w:val="17"/>
        </w:rPr>
        <w:t xml:space="preserve">Zitiervorschlag: § 8d EDL-G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https://recht.nulegal.eu/gesetze/EDL-G/8d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