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EDL-G — Verpflichtung zur Durchführung von Energieaudits; Verpflichtungsbefreiung</w:t>
      </w:r>
    </w:p>
    <w:p>
      <w:r>
        <w:rPr>
          <w:color w:val="555555"/>
          <w:sz w:val="18"/>
        </w:rPr>
        <w:t xml:space="preserve">Gesetz über Energiedienstleistungen und andere Energieeffizienzmaßnahmen</w:t>
      </w:r>
    </w:p>
    <w:p>
      <w:r>
        <w:rPr>
          <w:color w:val="555555"/>
          <w:sz w:val="18"/>
        </w:rPr>
        <w:t xml:space="preserve">Stand: 18.01.2024 (konsolidierte Textfassung, kein amtliches Inkrafttretensdatum)</w:t>
      </w:r>
    </w:p>
    <w:p>
      <w:r>
        <w:t xml:space="preserve">(1) Alle Unternehmen im Sinne des § 1 Nummer 4 sind verpflichtet, ein Energieaudit nach Maßgabe dieses Gesetzes durchzuführen. Gerechnet vom Zeitpunkt der Beendigung des ersten Energieaudits ist mindestens alle vier Jahre ein weiteres Energieaudit nach Maßgabe dieses Gesetzes durchzuführen.</w:t>
      </w:r>
    </w:p>
    <w:p>
      <w:r>
        <w:t xml:space="preserve">(2) Unternehmen, die nach dem 5. Dezember 2015 und vor dem Inkrafttreten dieses Gesetzes den Status eines Unternehmens nach § 1 Nummer 4 erlangt haben, müssen das erste Energieaudit spätestens 20 Monate nach dem Inkrafttreten dieses Gesetzes durchgeführt haben. Unternehmen, die nach dem Inkrafttreten dieses Gesetzes den Status eines Unternehmens nach § 1 Nummer 4 erlangen, müssen das erste Energieaudit spätestens 20 Monate nach dem Zeitpunkt, zu dem sie diesen Status erlangt haben, durchgeführt haben.</w:t>
      </w:r>
    </w:p>
    <w:p>
      <w:r>
        <w:t xml:space="preserve">(3) Unternehmen sind von der Pflicht nach den Absätzen 1 und 2 freigestellt, wenn sie zu dem nach Absatz 1 maßgeblichen Zeitpunkt entweder</w:t>
      </w:r>
    </w:p>
    <w:p>
      <w:pPr>
        <w:ind w:left="420"/>
      </w:pPr>
      <w:r>
        <w:t xml:space="preserve">1. ein Energiemanagementsystem im Sinne von § 2 Nummer 17 eingerichtet haben oder mit der Einrichtung begonnen haben oder</w:t>
      </w:r>
    </w:p>
    <w:p>
      <w:pPr>
        <w:ind w:left="420"/>
      </w:pPr>
      <w:r>
        <w:t xml:space="preserve">2. ein Umweltmanagementsystem im Sinne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die zuletzt durch die Verordnung (EU) 2018/2026 (ABl. L 325 vom 20.12.2018, S. 18) geändert worden ist, eingerichtet haben oder mit der Einrichtung begonnen haben.</w:t>
      </w:r>
    </w:p>
    <w:p>
      <w:r>
        <w:t xml:space="preserve">(4) Bei Unternehmen, deren Gesamtenergieverbrauch über alle Energieträger hinweg im Jahr 500 000 Kilowattstunden oder weniger beträgt, steht die Erfüllung der Pflicht nach § 8c Absatz 1 Satz 3 und 4 der Erfüllung der Pflicht nach den Absätzen 1 und 2 gleich. Maßgeblich für die Ermittlung des Gesamtenergieverbrauchs ist dabei der Gesamtenergieverbrauch des letzten vollständigen Abrechnungszeitraums von zwölf Monaten, der dem Kalenderjahr, in dem ein Energieaudit durchgeführt werden müsste, vorausgeht.</w:t>
      </w:r>
    </w:p>
    <w:p>
      <w:r>
        <w:rPr>
          <w:color w:val="555555"/>
          <w:sz w:val="17"/>
        </w:rPr>
        <w:t xml:space="preserve">Zitiervorschlag: § 8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