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EDL-G — Information der Marktteilnehmer</w:t>
      </w:r>
    </w:p>
    <w:p>
      <w:r>
        <w:rPr>
          <w:color w:val="555555"/>
          <w:sz w:val="18"/>
        </w:rPr>
        <w:t xml:space="preserve">Gesetz über Energiedienstleistungen und andere Energieeffizienzmaßnahmen</w:t>
      </w:r>
    </w:p>
    <w:p>
      <w:r>
        <w:rPr>
          <w:color w:val="555555"/>
          <w:sz w:val="18"/>
        </w:rPr>
        <w:t xml:space="preserve">Stand: 10.12.2019 (konsolidierte Textfassung, kein amtliches Inkrafttretensdatum)</w:t>
      </w:r>
    </w:p>
    <w:p>
      <w:r>
        <w:t xml:space="preserve">(1) Die Bundesstelle für Energieeffizienz sorgt dafür, dass die Informationen über Energieeffizienzmechanismen und die zur Erreichung der Energieeinsparrichtwerte nach § 3 Absatz 1 festgelegten finanziellen und rechtlichen Rahmenbedingungen transparent sind und den Marktteilnehmern umfassend zur Kenntnis gebracht werden. Sie veröffentlicht hierzu fortlaufend, mindestens alle zwei Jahre, Berichte.</w:t>
      </w:r>
    </w:p>
    <w:p>
      <w:r>
        <w:t xml:space="preserve">(2) Die Bundesstelle für Energieeffizienz stellt auf ihrer Internetseite Informationen über verfügbare Energiedienstleistungsverträge im Bereich Energie-Contracting oder über Musterklauseln, die in solchen Verträgen verwendet werden können, zur Verfügung. Die Informationen müssen verständlich und leicht zugänglich sein. Für die Richtigkeit und Vollständigkeit der zur Verfügung gestellten Informationen wird nicht gehaftet.</w:t>
      </w:r>
    </w:p>
    <w:p>
      <w:r>
        <w:rPr>
          <w:color w:val="555555"/>
          <w:sz w:val="17"/>
        </w:rPr>
        <w:t xml:space="preserve">Zitiervorschlag: § 6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