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EDL-G — Begriffsbestimmungen</w:t>
      </w:r>
    </w:p>
    <w:p>
      <w:r>
        <w:rPr>
          <w:color w:val="555555"/>
          <w:sz w:val="18"/>
        </w:rPr>
        <w:t xml:space="preserve">Gesetz über Energiedienstleistungen und andere Energieeffizienzmaßnahmen</w:t>
      </w:r>
    </w:p>
    <w:p>
      <w:r>
        <w:rPr>
          <w:color w:val="555555"/>
          <w:sz w:val="18"/>
        </w:rPr>
        <w:t xml:space="preserve">Stand: 10.12.2019 (konsolidierte Textfassung, kein amtliches Inkrafttretensdatum)</w:t>
      </w:r>
    </w:p>
    <w:p>
      <w:r>
        <w:t xml:space="preserve">Im Sinne dieses Gesetzes sind</w:t>
      </w:r>
    </w:p>
    <w:p>
      <w:pPr>
        <w:ind w:left="420"/>
      </w:pPr>
      <w:r>
        <w:t xml:space="preserve">1. Drittfinanzierung: eine vertragliche Vereinbarung, an der neben dem Energielieferanten und dem Nutzer einer Energieeffizienzmaßnahme ein Dritter beteiligt ist, der die Finanzmittel für diese Maßnahme bereitstellt und dem Nutzer ein Entgelt berechnet, das einem Teil der durch die Energieeffizienzmaßnahme erzielten Energieeinsparungen entspricht, wobei Dritter auch der Energiedienstleister sein kann;</w:t>
      </w:r>
    </w:p>
    <w:p>
      <w:pPr>
        <w:ind w:left="420"/>
      </w:pPr>
      <w:r>
        <w:t xml:space="preserve">2. Endkunde: eine natürliche oder juristische Person, die Energie für den eigenen Endverbrauch kauft;</w:t>
      </w:r>
    </w:p>
    <w:p>
      <w:pPr>
        <w:ind w:left="420"/>
      </w:pPr>
      <w:r>
        <w:t xml:space="preserve">3. Energie: alle handelsüblichen Formen von Energieerzeugnissen wie Brennstoffe, Wärme, Energie aus erneuerbaren Quellen und Elektrizität, ausgenommen Flugzeugtreibstoffe und Bunkeröle für die Seeschifffahrt;</w:t>
      </w:r>
    </w:p>
    <w:p>
      <w:pPr>
        <w:ind w:left="420"/>
      </w:pPr>
      <w:r>
        <w:t xml:space="preserve">4. Energieaudit: ein systematisches Verfahren zur Erlangung ausreichender Informationen über das bestehende Energieverbrauchsprofil eines Gebäudes oder einer Gebäudegruppe, eines Betriebsablaufs in der Industrie oder einer Industrieanlage oder privater oder öffentlicher Dienstleistungen, zur Ermittlung und Quantifizierung der Möglichkeiten für wirtschaftliche Energieeinsparungen und Erfassung der Ergebnisse in einem Bericht;</w:t>
      </w:r>
    </w:p>
    <w:p>
      <w:pPr>
        <w:ind w:left="420"/>
      </w:pPr>
      <w:r>
        <w:t xml:space="preserve">5. Energiedienstleister: eine natürliche oder juristische Person, die Energiedienstleistungen oder andere Energieeffizienzmaßnahmen erbringt oder durchführt;</w:t>
      </w:r>
    </w:p>
    <w:p>
      <w:pPr>
        <w:ind w:left="420"/>
      </w:pPr>
      <w:r>
        <w:t xml:space="preserve">6. Energiedienstleistung: jede durch Dritte vertraglich erbrachte Tätigkeit, durch welche die Umsetzung von Energieeffizienzmaßnahmen vorbereitet, unterstützt, geplant oder durchgeführt wird;</w:t>
      </w:r>
    </w:p>
    <w:p>
      <w:pPr>
        <w:ind w:left="420"/>
      </w:pPr>
      <w:r>
        <w:t xml:space="preserve">7. Energieeffizienz: das Verhältnis von Ertrag an Leistung, Dienstleistungen, Waren oder Energie zum Energieeinsatz;</w:t>
      </w:r>
    </w:p>
    <w:p>
      <w:pPr>
        <w:ind w:left="420"/>
      </w:pPr>
      <w:r>
        <w:t xml:space="preserve">8. Energieeffizienzmaßnahmen: alle Maßnahmen, die in der Regel zu überprüfbaren und der Höhe nach mess- oder schätzbaren Energieeffizienzverbesserungen führen;</w:t>
      </w:r>
    </w:p>
    <w:p>
      <w:pPr>
        <w:ind w:left="420"/>
      </w:pPr>
      <w:r>
        <w:t xml:space="preserve">9. Energieeffizienzmechanismen: allgemeine Instrumente zur Schaffung von Rahmenbedingungen oder von Anreizen für Marktteilnehmer bei Erbringung und Inanspruchnahme von Energiedienstleistungen und anderen Energieeffizienzmaßnahmen, die von der öffentlichen Hand, insbesondere von der Bundesstelle für Energieeffizienz eingesetzt werden;</w:t>
      </w:r>
    </w:p>
    <w:p>
      <w:pPr>
        <w:ind w:left="420"/>
      </w:pPr>
      <w:r>
        <w:t xml:space="preserve">10. Energieeffizienzverbesserung: die Steigerung der Endenergieeffizienz durch technische, wirtschaftliche oder Verhaltensänderungen;</w:t>
      </w:r>
    </w:p>
    <w:p>
      <w:pPr>
        <w:ind w:left="420"/>
      </w:pPr>
      <w:r>
        <w:t xml:space="preserve">11. Energieeinsparungen: die eingesparte Energiemenge, die durch Messung oder berechnungsbasierte Schätzung des Verbrauchs vor und nach der Umsetzung einer oder mehrerer Energieeffizienzmaßnahmen oder Verhaltensänderungen ermittelt wird, wobei äußere Bedingungen, die den Energieverbrauch negativ beeinflussen, durch Bildung eines Normalwerts zu berücksichtigen sind;</w:t>
      </w:r>
    </w:p>
    <w:p>
      <w:pPr>
        <w:ind w:left="420"/>
      </w:pPr>
      <w:r>
        <w:t xml:space="preserve">12. Energielieferant: jede natürliche oder juristische Person, die Energie an Endkunden verkauft, es sei denn, die verkaufte Energiemenge liegt entweder unter dem Äquivalent von 75 Gigawattstunden an Energie pro Jahr oder diese beschäftigt weniger als zehn Personen und ihr Jahresumsatz oder ihre Jahresbilanz liegt unter 2 Millionen Euro;</w:t>
      </w:r>
    </w:p>
    <w:p>
      <w:pPr>
        <w:ind w:left="420"/>
      </w:pPr>
      <w:r>
        <w:t xml:space="preserve">13. Energieunternehmen: Energieverteiler, Verteilernetzbetreiber und Energielieferanten;</w:t>
      </w:r>
    </w:p>
    <w:p>
      <w:pPr>
        <w:ind w:left="420"/>
      </w:pPr>
      <w:r>
        <w:t xml:space="preserve">14. Energieverteiler: eine natürliche oder juristische Person, die für den Transport von Energie zur Abgabe an Endkunden und an Energielieferanten verantwortlich ist, ausgenommen Verteilernetzbetreiber gemäß Nummer 16;</w:t>
      </w:r>
    </w:p>
    <w:p>
      <w:pPr>
        <w:ind w:left="420"/>
      </w:pPr>
      <w:r>
        <w:t xml:space="preserve">15. Finanzinstrumente für Energieeinsparungen: alle Instrumente zur teilweisen oder vollen Deckung der anfänglichen Projektkosten für die Durchführung von Energieeffizienzmaßnahmen wie Finanzhilfen, Steuervergünstigungen, Darlehen, Drittfinanzierungen, entsprechend gestaltete Energieleistungsverträge und andere ähnliche Verträge, die auf dem Markt bereitgestellt werden;</w:t>
      </w:r>
    </w:p>
    <w:p>
      <w:pPr>
        <w:ind w:left="420"/>
      </w:pPr>
      <w:r>
        <w:t xml:space="preserve">16. Verteilernetzbetreiber: eine natürliche oder juristische Person, die verantwortlich ist für den Betrieb, die Wartung, erforderlichenfalls den Ausbau des Verteilernetzes für Elektrizität oder Erdgas in einem bestimmten Gebiet und gegebenenfalls der Verbindungsleitungen zu anderen Netzen sowie für die Sicherstellung der langfristigen Fähigkeit des Netzes, eine angemessene Nachfrage nach Verteilung von Elektrizität oder Erdgas zu befriedigen;</w:t>
      </w:r>
    </w:p>
    <w:p>
      <w:pPr>
        <w:ind w:left="420"/>
      </w:pPr>
      <w:r>
        <w:t xml:space="preserve">17. Energiemanagementsystem: ein System, das den Anforderungen der DIN EN ISO 50001, Ausgabe Dezember 2011[1] oder November 2018, entspricht; Zertifikate nach DIN EN ISO 50001, Ausgabe Dezember 2011, verlieren ab dem 21. August 2021 ihre Gültigkeit;</w:t>
      </w:r>
    </w:p>
    <w:p>
      <w:pPr>
        <w:ind w:left="420"/>
      </w:pPr>
      <w:r>
        <w:t xml:space="preserve">18. EMAS-Registrierungsstelle: die nach § 32 des Umweltauditgesetzes in der Fassung der Bekanntmachung vom 4. September 2002 (BGBl. I S. 3490), das zuletzt durch Artikel 13 des Gesetzes vom 27. Juni 2017 (BGBl. I S. 1966) geändert worden ist, in der jeweils geltenden Fassung für die Eintragung in das EMAS-Register zuständige Industrie- und Handelskammer oder Handwerkskammer.</w:t>
      </w:r>
    </w:p>
    <w:p>
      <w:r>
        <w:t xml:space="preserve">1 Die Norm ist bei der Beuth Verlag GmbH, Berlin, erschienen und bei der Deutschen Nationalbibliothek archivmäßig gesichert niedergelegt.</w:t>
      </w:r>
    </w:p>
    <w:p>
      <w:r>
        <w:rPr>
          <w:color w:val="555555"/>
          <w:sz w:val="17"/>
        </w:rPr>
        <w:t xml:space="preserve">Zitiervorschlag: § 2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