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EDL-G — Übergangsvorschrift</w:t>
      </w:r>
    </w:p>
    <w:p>
      <w:r>
        <w:rPr>
          <w:color w:val="555555"/>
          <w:sz w:val="18"/>
        </w:rPr>
        <w:t xml:space="preserve">Gesetz über Energiedienstleistungen und andere Energieeffizienzmaßnahmen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Der erstmalige Nachweis über die Erfüllung der Anforderung im Sinne von § 8b Absatz 1 Satz 2 Nummer 3 ist von allen Personen, die beabsichtigen ein Energieaudit durchzuführen, bis zum 26. November 2022 zu erbringen.</w:t>
      </w:r>
    </w:p>
    <w:p>
      <w:r>
        <w:t xml:space="preserve">(2) Für diejenigen Unternehmen, die ihr Energieaudit zwischen dem 26. November 2019 und dem 31. Dezember 2019 abgeschlossen haben, ist die Pflicht nach § 8c Absatz 1 bis zum 31. März 2020 zu erfüllen.</w:t>
      </w:r>
    </w:p>
    <w:p>
      <w:r>
        <w:rPr>
          <w:color w:val="555555"/>
          <w:sz w:val="17"/>
        </w:rPr>
        <w:t xml:space="preserve">Zitiervorschlag: § 13 EDL-G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https://recht.nulegal.eu/gesetze/EDL-G/13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