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EComKflAusbV — Prüfungsbereiche von Teil 2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Geschäftsprozesse im E-Commerce,</w:t>
      </w:r>
    </w:p>
    <w:p>
      <w:pPr>
        <w:ind w:left="420"/>
      </w:pPr>
      <w:r>
        <w:t xml:space="preserve">2. Kundenkommunikation im E-Commerce,</w:t>
      </w:r>
    </w:p>
    <w:p>
      <w:pPr>
        <w:ind w:left="420"/>
      </w:pPr>
      <w:r>
        <w:t xml:space="preserve">3. Fachgespräch zu einem projektbezogenen Prozess im E-Commerce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