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EComFPrV — (zu § 15 Absatz 1 und 2) Zeugnisinhalte</w:t>
      </w:r>
    </w:p>
    <w:p>
      <w:r>
        <w:rPr>
          <w:color w:val="555555"/>
          <w:sz w:val="18"/>
        </w:rPr>
        <w:t xml:space="preserve">E-Commerce-Fortbildungsprüfungsverordnung</w:t>
      </w:r>
    </w:p>
    <w:p>
      <w:r>
        <w:rPr>
          <w:color w:val="555555"/>
          <w:sz w:val="18"/>
        </w:rPr>
        <w:t xml:space="preserve">Stand: 17.12.2019 (konsolidierte Textfassung, kein amtliches Inkrafttretensdatum)</w:t>
      </w:r>
    </w:p>
    <w:p>
      <w:r>
        <w:t xml:space="preserve">(Fundstelle: BGBl. I 2019, 2043)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zu prüfenden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2 Absatz 5,</w:t>
      </w:r>
    </w:p>
    <w:p>
      <w:pPr>
        <w:ind w:left="420"/>
      </w:pPr>
      <w:r>
        <w:t xml:space="preserve">5. Bezeichnung und Fundstelle dieser Fortbildungsordnung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Unterschrift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</w:t>
      </w:r>
    </w:p>
    <w:p>
      <w:pPr>
        <w:ind w:left="420"/>
      </w:pPr>
      <w:r>
        <w:t xml:space="preserve">1. zum schriftlichen Prüfungsteil Benennung der Handlungsbereiche und Bewertung dieses Prüfungsteils in Punkten,</w:t>
      </w:r>
    </w:p>
    <w:p>
      <w:pPr>
        <w:ind w:left="420"/>
      </w:pPr>
      <w:r>
        <w:t xml:space="preserve">2. zum mündlichen Prüfungsteil Benennung des Themas der Präsentation und Bewertung dieses Prüfungsteils in Punkten,</w:t>
      </w:r>
    </w:p>
    <w:p>
      <w:pPr>
        <w:ind w:left="420"/>
      </w:pPr>
      <w:r>
        <w:t xml:space="preserve">3. die errechnete Gesamtpunktzahl für die gesamte Prüfung,</w:t>
      </w:r>
    </w:p>
    <w:p>
      <w:pPr>
        <w:ind w:left="420"/>
      </w:pPr>
      <w:r>
        <w:t xml:space="preserve">4. die Gesamtnote als Dezimalzahl,</w:t>
      </w:r>
    </w:p>
    <w:p>
      <w:pPr>
        <w:ind w:left="420"/>
      </w:pPr>
      <w:r>
        <w:t xml:space="preserve">5. die Gesamtnote in Worten,</w:t>
      </w:r>
    </w:p>
    <w:p>
      <w:pPr>
        <w:ind w:left="420"/>
      </w:pPr>
      <w:r>
        <w:t xml:space="preserve">6. Befreiungen nach § 12,</w:t>
      </w:r>
    </w:p>
    <w:p>
      <w:pPr>
        <w:ind w:left="420"/>
      </w:pPr>
      <w:r>
        <w:t xml:space="preserve">7. Befreiung nach § 17 vom schriftlichen Teil der Prüfung der nach dem Berufsbildungsgesetz erlassenen Ausbildereignungsverordnung.</w:t>
      </w:r>
    </w:p>
    <w:p>
      <w:r>
        <w:rPr>
          <w:color w:val="555555"/>
          <w:sz w:val="17"/>
        </w:rPr>
        <w:t xml:space="preserve">Zitiervorschlag: Anlage 2 EComFPrV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https://recht.nulegal.eu/gesetze/EComFPrV/anlage-2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