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EComFPrV — Ziel der Prüfung und Bezeichnung des Fortbildungsabschlusses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Mit der Prüfung zum anerkannten Fortbildungsabschluss „Geprüfter Fachwirt im E-Commerce“ oder „Geprüfte Fachwirtin im E-Commerce“ soll die auf einen beruflichen Aufstieg abzielende Erweiterung der beruflichen Handlungsfähigkeit nachgewiesen werden.</w:t>
      </w:r>
    </w:p>
    <w:p>
      <w:r>
        <w:t xml:space="preserve">(2) Die Prüfung wird von der zuständigen Stelle durchgeführt.</w:t>
      </w:r>
    </w:p>
    <w:p>
      <w:r>
        <w:t xml:space="preserve">(3) Durch die Erweiterung der beruflichen Handlungsfähigkeit soll der Geprüfte Fachwirt im E-Commerce oder die Geprüfte Fachwirtin im E-Commerce in der Lage sein, insbesondere in Handels-, Industrie- und Dienstleistungsunternehmen, eigenständig und verantwortlich Waren oder Dienstleistungen online zu vertreiben und dabei Multichannel-Vertriebswege einzubeziehen. Dazu gehört die Wahrnehmung von Aufgaben der Planung, Führung, Organisation, Steuerung, Durchführung und Kontrolle handels- und dienstleistungsspezifischer Aufgaben und Sachverhalte unter Nutzung betriebs- und personalwirtschaftlicher Instrumente. Dabei sollen unternehmerische Ziele umgesetzt sowie gesellschaftliche, volkswirtschaftliche und rechtliche Rahmenbedingungen berücksichtigt werden.</w:t>
      </w:r>
    </w:p>
    <w:p>
      <w:r>
        <w:t xml:space="preserve">(4) Zur erweiterten beruflichen Handlungsfähigkeit gehören im Einzelnen folgende Aufgaben:</w:t>
      </w:r>
    </w:p>
    <w:p>
      <w:pPr>
        <w:ind w:left="420"/>
      </w:pPr>
      <w:r>
        <w:t xml:space="preserve">1. Steuern und Weiterentwickeln des E-Commerce im Unternehmen,</w:t>
      </w:r>
    </w:p>
    <w:p>
      <w:pPr>
        <w:ind w:left="420"/>
      </w:pPr>
      <w:r>
        <w:t xml:space="preserve">2. Kalkulieren und Planen von nationalen und internationalen Geschäften,</w:t>
      </w:r>
    </w:p>
    <w:p>
      <w:pPr>
        <w:ind w:left="420"/>
      </w:pPr>
      <w:r>
        <w:t xml:space="preserve">3. Planen und Bewirtschaften des Waren- oder Dienstleistungssortiments,</w:t>
      </w:r>
    </w:p>
    <w:p>
      <w:pPr>
        <w:ind w:left="420"/>
      </w:pPr>
      <w:r>
        <w:t xml:space="preserve">4. Analysieren von Veränderungen des Kundenverhaltens, Beurteilen der Auswirkungen dieser Veränderungen, Entwickeln und Durchsetzen von Verbesserungsmaßnahmen,</w:t>
      </w:r>
    </w:p>
    <w:p>
      <w:pPr>
        <w:ind w:left="420"/>
      </w:pPr>
      <w:r>
        <w:t xml:space="preserve">5. Planen und Steuern von Marketingkonzepten,</w:t>
      </w:r>
    </w:p>
    <w:p>
      <w:pPr>
        <w:ind w:left="420"/>
      </w:pPr>
      <w:r>
        <w:t xml:space="preserve">6. Kooperieren mit Geschäftspartnern und internen Unternehmensbereichen, Gestalten einer kunden- und dienstleistungsorientierten Kommunikation,</w:t>
      </w:r>
    </w:p>
    <w:p>
      <w:pPr>
        <w:ind w:left="420"/>
      </w:pPr>
      <w:r>
        <w:t xml:space="preserve">7. Führen von Mitarbeitern und Mitarbeiterinnen und Fördern ihrer beruflichen Entwicklung,</w:t>
      </w:r>
    </w:p>
    <w:p>
      <w:pPr>
        <w:ind w:left="420"/>
      </w:pPr>
      <w:r>
        <w:t xml:space="preserve">8. Organisieren und Durchführen der Berufsausbildung,</w:t>
      </w:r>
    </w:p>
    <w:p>
      <w:pPr>
        <w:ind w:left="420"/>
      </w:pPr>
      <w:r>
        <w:t xml:space="preserve">9. Analysieren der Ablauforganisation, Ableiten von Veränderungsoptionen sowie Einleiten von Verbesserungsmaßnahmen,</w:t>
      </w:r>
    </w:p>
    <w:p>
      <w:pPr>
        <w:ind w:left="420"/>
      </w:pPr>
      <w:r>
        <w:t xml:space="preserve">10. Umsetzen des Qualitätsmanagements und Fördern der Nachhaltigkeit im E-Commerce.</w:t>
      </w:r>
    </w:p>
    <w:p>
      <w:r>
        <w:t xml:space="preserve">(5) Die erfolgreich abgelegte Prüfung nach Absatz 1 führt zum anerkannten Fortbildungsabschluss „Geprüfter Fachwirt im E-Commerce“ oder „Geprüfte Fachwirtin im E-Commerce“.</w:t>
      </w:r>
    </w:p>
    <w:p>
      <w:r>
        <w:rPr>
          <w:color w:val="555555"/>
          <w:sz w:val="17"/>
        </w:rPr>
        <w:t xml:space="preserve">Zitiervorschlag: § 2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