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EComFPrV — Bestehen der Prüfung, Gesamtnote</w:t>
      </w:r>
    </w:p>
    <w:p>
      <w:r>
        <w:rPr>
          <w:color w:val="555555"/>
          <w:sz w:val="18"/>
        </w:rPr>
        <w:t xml:space="preserve">E-Commerce-Fortbildungsprüfungsverordnung</w:t>
      </w:r>
    </w:p>
    <w:p>
      <w:r>
        <w:rPr>
          <w:color w:val="555555"/>
          <w:sz w:val="18"/>
        </w:rPr>
        <w:t xml:space="preserve">Stand: 17.12.2019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im schriftlichen Prüfungsteil,</w:t>
      </w:r>
    </w:p>
    <w:p>
      <w:pPr>
        <w:ind w:left="420"/>
      </w:pPr>
      <w:r>
        <w:t xml:space="preserve">2. im mündlichen Prüfungsteil.</w:t>
      </w:r>
    </w:p>
    <w:p>
      <w:r>
        <w:t xml:space="preserve">(2) Ist die Prüfung bestanden, so werden die folgenden Bewertungen jeweils kaufmännisch auf eine ganze Zahl gerundet:</w:t>
      </w:r>
    </w:p>
    <w:p>
      <w:pPr>
        <w:ind w:left="420"/>
      </w:pPr>
      <w:r>
        <w:t xml:space="preserve">1. die zusammengefasste Bewertung des schriftlichen Prüfungsteils,</w:t>
      </w:r>
    </w:p>
    <w:p>
      <w:pPr>
        <w:ind w:left="420"/>
      </w:pPr>
      <w:r>
        <w:t xml:space="preserve">2. die zusammengefasste Bewertung des mündlichen Prüfungsteils.</w:t>
      </w:r>
    </w:p>
    <w:p>
      <w:r>
        <w:t xml:space="preserve">(3) Für die Bildung einer Gesamtnote ist als Gesamtpunktzahl das arithmetische Mittel aus der zusammengefassten Bewertung für den schriftlichen Prüfungsteil und der zusammengefassten Bewertung für den mündlichen Prüfungsteil zu berechnen.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14 EComFPrV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https://recht.nulegal.eu/gesetze/EComFPrV/14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