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EBewMG — Benannte Niederlassungen und Vertreter (Adressaten)</w:t>
      </w:r>
    </w:p>
    <w:p>
      <w:r>
        <w:rPr>
          <w:color w:val="555555"/>
          <w:sz w:val="18"/>
        </w:rPr>
        <w:t xml:space="preserve">Elektronische-Beweismittel-Umsetzungs-und-Durchführungsgesetz</w:t>
      </w:r>
    </w:p>
    <w:p>
      <w:r>
        <w:rPr>
          <w:color w:val="555555"/>
          <w:sz w:val="18"/>
        </w:rPr>
        <w:t xml:space="preserve">Stand: 14.03.2026 (konsolidierte Textfassung, kein amtliches Inkrafttretensdatum)</w:t>
      </w:r>
    </w:p>
    <w:p>
      <w:r>
        <w:t xml:space="preserve">(1) Diensteanbieter mit einer oder mehreren Niederlassungen auf dem Gebiet der Bundesrepublik Deutschland und in anderen Mitgliedstaaten der Europäischen Union, die eines oder mehrere der in § 2 Absatz 1 genannten Rechtsinstrumente anwenden, haben nach Maßgabe der Absätze 4 und 5 mindestens eine dieser Niederlassungen als Adressat zu benennen. Bei der Benennung des Adressaten ist ein Mitgliedstaat zu wählen, in dem der Diensteanbieter seine Dienste anbietet und der das jeweilige in § 2 Absatz 1 genannte Rechtsinstrument anwendet. Bestehen Niederlassungen ausschließlich in Mitgliedstaaten im Sinne von Satz 1, in denen der Diensteanbieter keine Dienste anbietet, muss eine dieser Niederlassungen nach Maßgabe der Absätze 4 und 5 als Adressat benannt werden. Der Adressat ist verantwortlich für die Entgegennahme, Einhaltung und Vollstreckung von Entscheidungen und Anordnungen, die in den Anwendungsbereich von § 2 Absatz 1 fallen.</w:t>
      </w:r>
    </w:p>
    <w:p>
      <w:r>
        <w:t xml:space="preserve">(2) Diensteanbieter mit einer oder mehreren Niederlassungen ausschließlich auf dem Gebiet der Bundesrepublik Deutschland haben nach Maßgabe der Absätze 4 und 5 mindestens eine dieser Niederlassungen als Adressat im Sinne von Absatz 1 Satz 4 zu benennen, wenn sie ihre Dienste auf dem Gebiet der Bundesrepublik Deutschland und zusätzlich oder alternativ in einem weiteren Mitgliedstaat der Europäischen Union anbieten.</w:t>
      </w:r>
    </w:p>
    <w:p>
      <w:r>
        <w:t xml:space="preserve">(3) Diensteanbieter, die ihre Dienste auf dem Gebiet der Bundesrepublik Deutschland anbieten, aber weder dort noch in einem Mitgliedstaat der Europäischen Union, der das jeweilige in § 2 Absatz 1 genannte Rechtsinstrument anwendet, über eine Niederlassung verfügen, bestellen nach Maßgabe der Absätze 4 und 5 mindestens einen Vertreter als Adressat im Sinne von Absatz 1 Satz 4 auf dem Gebiet der Bundesrepublik Deutschland oder in einem Mitgliedstaat der Europäischen Union, der das jeweilige in § 2 Absatz 1 genannte Rechtsinstrument anwendet und in dem sie ihre Dienste anbieten.</w:t>
      </w:r>
    </w:p>
    <w:p>
      <w:r>
        <w:t xml:space="preserve">(4) Diensteanbieter, die auf dem Gebiet der Bundesrepublik Deutschland niedergelassen sind oder Dienste anbieten, haben ihre Adressaten mit den Befugnissen und Ressourcen auszustatten, die notwendig sind, um den seitens eines Mitgliedstaats der Europäischen Union ergangenen Entscheidungen und Anordnungen, die in den in § 2 Absatz 1 festgelegten Anwendungsbereich fallen, nachzukommen.</w:t>
      </w:r>
    </w:p>
    <w:p>
      <w:r>
        <w:t xml:space="preserve">(5) Diensteanbieter, die am 18. Februar 2026 in der Europäischen Union Dienste anbieten, sind verpflichtet, bis zum 18. August 2026 mindestens einen Adressaten gemäß den Absätzen 1 bis 3 zu benennen oder zu bestellen. Diensteanbieter, die nach dem 18. Februar 2026 mit dem Anbieten von Diensten in der Europäischen Union beginnen, sind verpflichtet, innerhalb von sechs Monaten nach dem Tag, an dem sie mit dem Anbieten von Diensten in der Europäischen Union begonnen haben, mindestens einen Adressaten gemäß den Absätzen 1 bis 3 zu benennen oder zu bestellen.</w:t>
      </w:r>
    </w:p>
    <w:p>
      <w:r>
        <w:t xml:space="preserve">(6) Adressaten von Diensteanbietern, die auf dem Gebiet der Bundesrepublik Deutschland niedergelassen sind oder Dienste anbieten, sind verpflichtet, bei der Entgegennahme von Entscheidungen und Anordnungen gemäß § 2 Absatz 1 nach Maßgabe der geltenden Rechtsvorschriften mit den zuständigen Behörden zusammenzuarbeiten.</w:t>
      </w:r>
    </w:p>
    <w:p>
      <w:r>
        <w:rPr>
          <w:color w:val="555555"/>
          <w:sz w:val="17"/>
        </w:rPr>
        <w:t xml:space="preserve">Zitiervorschlag: § 3 EBewMG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