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EBeV 2030 — Allgemeine Grundsätze</w:t>
      </w:r>
    </w:p>
    <w:p>
      <w:r>
        <w:rPr>
          <w:color w:val="555555"/>
          <w:sz w:val="18"/>
        </w:rPr>
        <w:t xml:space="preserve">Emissionsberichterstattungsverordnung 2030</w:t>
      </w:r>
    </w:p>
    <w:p>
      <w:r>
        <w:rPr>
          <w:color w:val="555555"/>
          <w:sz w:val="18"/>
        </w:rPr>
        <w:t xml:space="preserve">Stand: 31.12.2022 (konsolidierte Textfassung, kein amtliches Inkrafttretensdatum)</w:t>
      </w:r>
    </w:p>
    <w:p>
      <w:r>
        <w:t xml:space="preserve">(1) Für die Überwachung, Ermittlung und Berichterstattung der Brennstoffemissionen gelten die in den Absätzen 2 bis 4 näher bestimmten Grundsätze der Vollständigkeit, der Konsistenz und der Integrität der zu berichtenden Daten.</w:t>
      </w:r>
    </w:p>
    <w:p>
      <w:r>
        <w:t xml:space="preserve">(2) Der Verantwortliche ist verpflichtet, die Brennstoffemissionen vollständig zu überwachen, zu ermitteln und zu berichten. Dazu hat der Verantwortliche sämtliche Mengen an Kohlendioxid zu überwachen, zu ermitteln und zu berichten, die bei einer Verbrennung von durch ihn in Verkehr gebrachten Brennstoffen freigesetzt werden. Datenlücken sind zu vermeiden. Unvermeidbare Datenlücken sind durch konservative Schätzungen zu schließen.</w:t>
      </w:r>
    </w:p>
    <w:p>
      <w:r>
        <w:t xml:space="preserve">(3) Der Verantwortliche ist verpflichtet, eine konsistente Überwachung, Ermittlung und Berichterstattung der Brennstoffemissionen zu gewährleisten. Dafür hat er die erforderlichen Daten einschließlich der Bezugswerte und der Brennstoffmengen auf transparente Weise so zu erfassen, zusammenzustellen und zu dokumentieren, dass die Emissionsbestimmung von einem Dritten innerhalb einer angemessenen Frist nachvollzogen werden kann.</w:t>
      </w:r>
    </w:p>
    <w:p>
      <w:r>
        <w:t xml:space="preserve">(4) Der Verantwortliche ist verpflichtet, die Integrität der zu berichtenden Emissionsdaten hinreichend zu gewährleisten und dazu die Brennstoffemissionen anhand der in dieser Verordnung geregelten Überwachungs- und Ermittlungsmethoden zu bestimmen. Der Emissionsbericht und die darin gemachten Aussagen dürfen weder systematisch noch wissentlich falsche Angaben enthalten. Der Emissionsbericht muss eine glaubwürdige und ausgewogene Darstellung der Emissionsdaten des Verantwortlichen enthalten.</w:t>
      </w:r>
    </w:p>
    <w:p>
      <w:r>
        <w:rPr>
          <w:color w:val="555555"/>
          <w:sz w:val="17"/>
        </w:rPr>
        <w:t xml:space="preserve">Zitiervorschlag: § 4 EBeV 2030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https://recht.nulegal.eu/gesetze/EBeV%202030/4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