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EBeV 2030 — Begriffsbestimmungen</w:t>
      </w:r>
    </w:p>
    <w:p>
      <w:r>
        <w:rPr>
          <w:color w:val="555555"/>
          <w:sz w:val="18"/>
        </w:rPr>
        <w:t xml:space="preserve">Emissionsberichterstattungsverordnung 2030</w:t>
      </w:r>
    </w:p>
    <w:p>
      <w:r>
        <w:rPr>
          <w:color w:val="555555"/>
          <w:sz w:val="18"/>
        </w:rPr>
        <w:t xml:space="preserve">Stand: 31.12.2022 (konsolidierte Textfassung, kein amtliches Inkrafttretensdatum)</w:t>
      </w:r>
    </w:p>
    <w:p>
      <w:r>
        <w:t xml:space="preserve">Für diese Verordnung gelten neben den Begriffsbestimmungen des Brennstoffemissionshandelsgesetzes und der Brennstoffemissionshandelsverordnung vom 17. Dezember 2020 (BGBl. I S. 3026) die folgenden Begriffsbestimmungen:</w:t>
      </w:r>
    </w:p>
    <w:p>
      <w:pPr>
        <w:ind w:left="420"/>
      </w:pPr>
      <w:r>
        <w:t xml:space="preserve">1. Abfallverbrennungsanlage:Anlage im Sinne von § 2 Absatz 2a des Brennstoffemissionshandelsgesetzes;</w:t>
      </w:r>
    </w:p>
    <w:p>
      <w:pPr>
        <w:ind w:left="420"/>
      </w:pPr>
      <w:r>
        <w:t xml:space="preserve">2. Berechnungsfaktoren:die Parameter Heizwert, Emissionsfaktor, Umrechnungsfaktor und Biomasseanteil;</w:t>
      </w:r>
    </w:p>
    <w:p>
      <w:pPr>
        <w:ind w:left="420"/>
      </w:pPr>
      <w:r>
        <w:t xml:space="preserve">3. Bioenergieanteil:das Verhältnis der aus Biomasse stammenden Energiemenge zur Gesamtenergiemenge eines Brennstoffs, der nach § 2 Absatz 2 des Brennstoffemissionshandelsgesetzes in einem Kalenderjahr in Verkehr gebracht wurde, ausgedrückt als Bruchteil;</w:t>
      </w:r>
    </w:p>
    <w:p>
      <w:pPr>
        <w:ind w:left="420"/>
      </w:pPr>
      <w:r>
        <w:t xml:space="preserve">4. Biokraftstoffe:Biokraftstoffe im Sinne von Artikel 2 Nummer 33 der Richtlinie (EU) 2018/2001 des Europäischen Parlaments und des Rates vom 11. Dezember 2018 zur Förderung der Nutzung von Energie aus erneuerbaren Quellen (Neufassung) (ABl. L 328 vom 21.12.2018, S. 82);</w:t>
      </w:r>
    </w:p>
    <w:p>
      <w:pPr>
        <w:ind w:left="420"/>
      </w:pPr>
      <w:r>
        <w:t xml:space="preserve">5. Biokraftstoff-Nachhaltigkeitsverordnung:Biokraftstoff-Nachhaltigkeitsverordnung vom 2. Dezember 2021 (BGBl. I S. 5126, 5143) in der jeweils geltenden Fassung;</w:t>
      </w:r>
    </w:p>
    <w:p>
      <w:pPr>
        <w:ind w:left="420"/>
      </w:pPr>
      <w:r>
        <w:t xml:space="preserve">6. Biomasse:Biomasse im Sinne von Artikel 2 Nummer 24 der Richtlinie (EU) 2018/2001;</w:t>
      </w:r>
    </w:p>
    <w:p>
      <w:pPr>
        <w:ind w:left="420"/>
      </w:pPr>
      <w:r>
        <w:t xml:space="preserve">7. Biomasseanteil:das Verhältnis des aus Biomasse stammenden Kohlenstoffs zum Gesamtkohlenstoffgehalt eines Brennstoffs oder Materials, ausgedrückt als Bruchteil, wie er in einer dem EU-Emissionshandel unterliegenden Anlage zu bestimmen ist nach den Vorgaben der Durchführungsverordnung (EU) 2018/2066 der Kommission vom 19. Dezember 2018 über die Überwachung von und die Berichterstattung über Treibhausgasemissionen gemäß der Richtlinie 2003/87/EG des Europäischen Parlaments und des Rates und zur Änderung der Verordnung (EU) Nr. 601/2012 der Kommission (ABl. L 334 vom 31.12.2018, S. 1; L 118 vom 6.5.2019, S. 10), in der jeweils geltenden Fassung;</w:t>
      </w:r>
    </w:p>
    <w:p>
      <w:pPr>
        <w:ind w:left="420"/>
      </w:pPr>
      <w:r>
        <w:t xml:space="preserve">8. Biomasse-Brennstoffe:Biomasse-Brennstoffe im Sinne von Artikel 2 Nummer 27 der Richtlinie (EU) 2018/2001;</w:t>
      </w:r>
    </w:p>
    <w:p>
      <w:pPr>
        <w:ind w:left="420"/>
      </w:pPr>
      <w:r>
        <w:t xml:space="preserve">9. Biomassestrom-Nachhaltigkeitsverordnung:Biomassestrom-Nachhaltigkeitsverordnung vom 2. Dezember 2021 (BGBl. I S. 5126), die durch Artikel 1 der Verordnung vom 14. Juni 2022 (BGBl. I S. 927) geändert worden ist, in der jeweils geltenden Fassung;</w:t>
      </w:r>
    </w:p>
    <w:p>
      <w:pPr>
        <w:ind w:left="420"/>
      </w:pPr>
      <w:r>
        <w:t xml:space="preserve">10. Brennstoffe:die in Anlage 1 des Brennstoffemissionshandelsgesetzes genannten Brennstoffe;</w:t>
      </w:r>
    </w:p>
    <w:p>
      <w:pPr>
        <w:ind w:left="420"/>
      </w:pPr>
      <w:r>
        <w:t xml:space="preserve">11. Emissionsfaktor:Parameter zur Angabe, wieviel Kohlendioxid je Energiemenge eines Brennstoffs bei der vollständigen Umsetzung mit Sauerstoff emittiert werden kann;</w:t>
      </w:r>
    </w:p>
    <w:p>
      <w:pPr>
        <w:ind w:left="420"/>
      </w:pPr>
      <w:r>
        <w:t xml:space="preserve">12. flüssige Biobrennstoffe:Flüssige Biobrennstoffe im Sinne von Artikel 2 Nummer 32 der Richtlinie (EU) 2018/2001;</w:t>
      </w:r>
    </w:p>
    <w:p>
      <w:pPr>
        <w:ind w:left="420"/>
      </w:pPr>
      <w:r>
        <w:t xml:space="preserve">13. flüssige oder gasförmige erneuerbare Brennstoffe nicht-biogenen Ursprungs:flüssige oder gasförmige erneuerbare Brennstoffe nicht-biogenen Ursprungs im Sinne von Artikel 2 Nummer 36 der Richtlinie (EU) 2018/2001;</w:t>
      </w:r>
    </w:p>
    <w:p>
      <w:pPr>
        <w:ind w:left="420"/>
      </w:pPr>
      <w:r>
        <w:t xml:space="preserve">14. Heizwert:die bei vollständiger Verbrennung eines Brennstoffs mit Sauerstoff unter Standardbedingungen als Wärme freigesetzte spezifische Energiemenge abzüglich der Verdampfungswärme des im Abgas enthaltenen Wasserdampfs;</w:t>
      </w:r>
    </w:p>
    <w:p>
      <w:pPr>
        <w:ind w:left="420"/>
      </w:pPr>
      <w:r>
        <w:t xml:space="preserve">15. Kohle:Waren der Positionen 2701, 2702 und 2704 der Kombinierten Nomenklatur;</w:t>
      </w:r>
    </w:p>
    <w:p>
      <w:pPr>
        <w:ind w:left="420"/>
      </w:pPr>
      <w:r>
        <w:t xml:space="preserve">16. konventionelle Biokraftstoffe:Biokraftstoffe aus Nahrungs- und Futtermittelpflanzen im Sinne von Artikel 2 Nummer 40 der Richtlinie (EU) 2018/2001;</w:t>
      </w:r>
    </w:p>
    <w:p>
      <w:pPr>
        <w:ind w:left="420"/>
      </w:pPr>
      <w:r>
        <w:t xml:space="preserve">17. Standardwerte:die in Anlage 2 Teil 4 und 5 vorgegebenen Werte zur Emissionsermittlung;</w:t>
      </w:r>
    </w:p>
    <w:p>
      <w:pPr>
        <w:ind w:left="420"/>
      </w:pPr>
      <w:r>
        <w:t xml:space="preserve">18. Umrechnungsfaktoren:Parameter zur Umrechnung von physikalischen Einheiten wie unter anderem Dichte oder Energie;</w:t>
      </w:r>
    </w:p>
    <w:p>
      <w:pPr>
        <w:ind w:left="420"/>
      </w:pPr>
      <w:r>
        <w:t xml:space="preserve">19. Verordnung zur Festlegung weiterer Bestimmungen zur Treibhausgasminderung bei Kraftstoffen:Verordnung zur Festlegung weiterer Bestimmungen zur Treibhausgasminderung bei Kraftstoffen vom 8. Dezember 2017 (BGBl. I S. 3892), die durch Artikel 1 der Verordnung vom 12. November 2021 (BGBl. I S. 4932) geändert worden ist;</w:t>
      </w:r>
    </w:p>
    <w:p>
      <w:pPr>
        <w:ind w:left="420"/>
      </w:pPr>
      <w:r>
        <w:t xml:space="preserve">20. Zertifizierungsstelle:Zertifizierungsstelle im Sinne der Biokraftstoff-Nachhaltigkeitsverordnung und der Biomassestrom-Nachhaltigkeitsverordnung.</w:t>
      </w:r>
    </w:p>
    <w:p>
      <w:r>
        <w:rPr>
          <w:color w:val="555555"/>
          <w:sz w:val="17"/>
        </w:rPr>
        <w:t xml:space="preserve">Zitiervorschlag: § 2 EBeV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https://recht.nulegal.eu/gesetze/EBeV%202030/2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