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EBV — Ausnahmen</w:t>
      </w:r>
    </w:p>
    <w:p>
      <w:r>
        <w:rPr>
          <w:color w:val="555555"/>
          <w:sz w:val="18"/>
        </w:rPr>
        <w:t xml:space="preserve">Eisenbahnbetriebsleiterverordnung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Aufsichtsbehörde kann im Einzelfall</w:t>
      </w:r>
    </w:p>
    <w:p>
      <w:pPr>
        <w:ind w:left="420"/>
      </w:pPr>
      <w:r>
        <w:t xml:space="preserve">1. Ausnahmen von den Vorschriften über die Bestellung und Bestätigung der Stellvertreter der Betriebsleiter bei Vorliegen einfacher Betriebsverhältnisse einer Eisenbahn zulassen sowie</w:t>
      </w:r>
    </w:p>
    <w:p>
      <w:pPr>
        <w:ind w:left="420"/>
      </w:pPr>
      <w:r>
        <w:t xml:space="preserve">2. abweichend von § 2 Abs. 2 Nr. 2 die Bestellung eines Betriebsleiters bestätigen, wenn</w:t>
      </w:r>
    </w:p>
    <w:p>
      <w:pPr>
        <w:ind w:left="780"/>
      </w:pPr>
      <w:r>
        <w:t xml:space="preserve">a) hinsichtlich der Eisenbahnverkehrsleistungen und der zu benutzenden Eisenbahninfrastruktur einfache Betriebsverhältnisse vorliegen,</w:t>
      </w:r>
    </w:p>
    <w:p>
      <w:pPr>
        <w:ind w:left="780"/>
      </w:pPr>
      <w:r>
        <w:t xml:space="preserve">b) hinsichtlich der Eisenbahninfrastruktur einfache Betriebsverhältnisse vorliegen oder</w:t>
      </w:r>
    </w:p>
    <w:p>
      <w:pPr>
        <w:ind w:left="780"/>
      </w:pPr>
      <w:r>
        <w:t xml:space="preserve">c) die bestellte Person bereits bestätigter Straßenbahn-Betriebsleiter und in einem Unternehmen tätig ist, das die Genehmigung als Straßenbahnunternehmen und als Eisenbahnunternehmen besitzt.</w:t>
      </w:r>
    </w:p>
    <w:p>
      <w:r>
        <w:t xml:space="preserve">(2) Die Beurteilung, ob einfache Betriebsverhältnisse vorliegen, obliegt der für die Ausnahmegenehmigung zuständigen Aufsichtsbehörde. Ob hinsichtlich der zu benutzenden Eisenbahninfrastruktur nach Absatz 1 Nr. 2 Buchstabe a einfache Betriebsverhältnisse vorliegen, ist im Einvernehmen mit der für das Eisenbahninfrastrukturunternehmen zuständigen Aufsichtsbehörde zu beurteilen.</w:t>
      </w:r>
    </w:p>
    <w:p>
      <w:r>
        <w:t xml:space="preserve">(3) Die Aufsichtsbehörde hat sich vor einer Ausnahmezulassung nach Absatz 1 auf geeignete Weise davon zu überzeugen, dass die bestellte Person zumindest das im Einzelfall erforderliche Maß an Fachkunde besitzt.</w:t>
      </w:r>
    </w:p>
    <w:p>
      <w:r>
        <w:rPr>
          <w:color w:val="555555"/>
          <w:sz w:val="17"/>
        </w:rPr>
        <w:t xml:space="preserve">Zitiervorschlag: § 3 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