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EBRG — Vertrauensvolle Zusammenarbeit</w:t>
      </w:r>
    </w:p>
    <w:p>
      <w:r>
        <w:rPr>
          <w:color w:val="555555"/>
          <w:sz w:val="18"/>
        </w:rPr>
        <w:t xml:space="preserve">Europäische Betriebsräte-Gesetz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Zentrale Leitung und Europäischer Betriebsrat arbeiten vertrauensvoll zum Wohl der Arbeitnehmer und des Unternehmens oder der Unternehmensgruppe zusammen. Satz 1 gilt entsprechend für die Zusammenarbeit zwischen zentraler Leitung und Arbeitnehmervertretern im Rahmen eines Verfahrens zur Unterrichtung und Anhörung.</w:t>
      </w:r>
    </w:p>
    <w:p>
      <w:r>
        <w:rPr>
          <w:color w:val="555555"/>
          <w:sz w:val="17"/>
        </w:rPr>
        <w:t xml:space="preserve">Zitiervorschlag: § 34 EBRG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https://recht.nulegal.eu/gesetze/EBRG/34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