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24 EBRG — Unterrichtung über die Mitglieder des Europäischen Betriebsrats</w:t>
      </w:r>
    </w:p>
    <w:p>
      <w:r>
        <w:rPr>
          <w:color w:val="555555"/>
          <w:sz w:val="18"/>
        </w:rPr>
        <w:t xml:space="preserve">Europäische Betriebsräte-Gesetz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zentralen Leitung sind unverzüglich die Namen der Mitglieder des Europäischen Betriebsrats, ihre Anschriften sowie die jeweilige Betriebszugehörigkeit mitzuteilen. Die zentrale Leitung hat die örtlichen Betriebs- oder Unternehmensleitungen, die dort bestehenden Arbeitnehmervertretungen sowie die in inländischen Betrieben vertretenen Gewerkschaften über diese Angaben zu unterrichten.</w:t>
      </w:r>
    </w:p>
    <w:p>
      <w:r>
        <w:rPr>
          <w:color w:val="555555"/>
          <w:sz w:val="17"/>
        </w:rPr>
        <w:t xml:space="preserve">Zitiervorschlag: § 24 EBRG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https://recht.nulegal.eu/gesetze/EBRG/24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