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EBRG — Bestellung inländischer Arbeitnehmervertreter</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Die nach diesem Gesetz oder dem Gesetz eines anderen Mitgliedstaates auf die im Inland beschäftigten Arbeitnehmer entfallenden Mitglieder des Europäischen Betriebsrats werden in gemeinschaftsweit tätigen Unternehmen vom Gesamtbetriebsrat (§ 47 des Betriebsverfassungsgesetzes) bestellt. Besteht nur ein Betriebsrat, so bestellt dieser die Mitglieder des Europäischen Betriebsrats.</w:t>
      </w:r>
    </w:p>
    <w:p>
      <w:r>
        <w:t xml:space="preserve">(2) Die in Absatz 1 Satz 1 genannten Mitglieder des Europäischen Betriebsrats werden in gemeinschaftsweit tätigen Unternehmensgruppen vom Konzernbetriebsrat (§ 54 des Betriebsverfassungsgesetzes) bestellt. Besteht neben dem Konzernbetriebsrat noch ein in ihm nicht vertretener Gesamtbetriebsrat oder Betriebsrat, ist der Konzernbetriebsrat um deren Vorsitzende und um deren Stellvertreter zu erweitern; die Vorsitzenden und ihre Stellvertreter gelten insoweit als Konzernbetriebsratsmitglieder.</w:t>
      </w:r>
    </w:p>
    <w:p>
      <w:r>
        <w:t xml:space="preserve">(3) Besteht kein Konzernbetriebsrat, werden die in Absatz 1 Satz 1 genannten Mitglieder des Europäischen Betriebsrats wie folgt bestellt:</w:t>
      </w:r>
    </w:p>
    <w:p>
      <w:pPr>
        <w:ind w:left="420"/>
      </w:pPr>
      <w:r>
        <w:t xml:space="preserve">a) Bestehen mehrere Gesamtbetriebsräte, werden die Mitglieder des Europäischen Betriebsrats auf einer gemeinsamen Sitzung der Gesamtbetriebsräte bestellt, zu welcher der Gesamtbetriebsratsvorsitzende des nach der Zahl der wahlberechtigten Arbeitnehmer größten inländischen Unternehmens einzuladen hat. Besteht daneben noch mindestens ein in den Gesamtbetriebsräten nicht vertretener Betriebsrat, sind der Betriebsratsvorsitzende und dessen Stellvertreter zu dieser Sitzung einzuladen; sie gelten insoweit als Gesamtbetriebsratsmitglieder.</w:t>
      </w:r>
    </w:p>
    <w:p>
      <w:pPr>
        <w:ind w:left="420"/>
      </w:pPr>
      <w:r>
        <w:t xml:space="preserve">b) Besteht neben einem Gesamtbetriebsrat noch mindestens ein in ihm nicht vertretener Betriebsrat, ist der Gesamtbetriebsrat um den Vorsitzenden des Betriebsrats und dessen Stellvertreter zu erweitern; der Betriebsratsvorsitzende und sein Stellvertreter gelten insoweit als Gesamtbetriebsratsmitglieder. Der Gesamtbetriebsrat bestellt die Mitglieder des Europäischen Betriebsrats. Besteht nur ein Gesamtbetriebsrat, so hat dieser die Mitglieder des Europäischen Betriebsrats zu bestellen.</w:t>
      </w:r>
    </w:p>
    <w:p>
      <w:pPr>
        <w:ind w:left="420"/>
      </w:pPr>
      <w:r>
        <w:t xml:space="preserve">c) Bestehen mehrere Betriebsräte, werden die Mitglieder des Europäischen Betriebsrats auf einer gemeinsamen Sitzung bestellt, zu welcher der Betriebsratsvorsitzende des nach der Zahl der wahlberechtigten Arbeitnehmer größten inländischen Betriebs einzuladen hat. Zur Teilnahme an dieser Sitzung sind die Betriebsratsvorsitzenden und deren Stellvertreter berechtigt; § 47 Absatz 7 des Betriebsverfassungsgesetzes gilt entsprechend.</w:t>
      </w:r>
    </w:p>
    <w:p>
      <w:pPr>
        <w:ind w:left="420"/>
      </w:pPr>
      <w:r>
        <w:t xml:space="preserve">d) Besteht nur ein Betriebsrat, so hat dieser die Mitglieder des Europäischen Betriebsrats zu bestellen.</w:t>
      </w:r>
    </w:p>
    <w:p>
      <w:r>
        <w:t xml:space="preserve">(4) Die Absätze 1 bis 3 gelten entsprechend für die Abberufung.</w:t>
      </w:r>
    </w:p>
    <w:p>
      <w:r>
        <w:t xml:space="preserve">(5) Eine ausgewogene Vertretung der Arbeitnehmer nach ihrer Tätigkeit sollte so weit als möglich berücksichtigt werden; Frauen und Männer sollen entsprechend ihrem zahlenmäßigen Verhältnis bestellt werden.</w:t>
      </w:r>
    </w:p>
    <w:p>
      <w:r>
        <w:t xml:space="preserve">(6) Das zuständige Sprecherausschussgremium eines gemeinschaftsweit tätigen Unternehmens oder einer gemeinschaftsweit tätigen Unternehmensgruppe mit Sitz der zentralen Leitung im Inland kann einen der in § 5 Absatz 3 des Betriebsverfassungsgesetzes genannten Angestellten bestimmen, der mit Rederecht an den Sitzungen zur Unterrichtung und Anhörung des Europäischen Betriebsrats teilnimmt, sofern nach § 22 Absatz 2 mindestens fünf inländische Vertreter entsandt werden. § 35 Absatz 2 und § 39 gelten entsprechend.</w:t>
      </w:r>
    </w:p>
    <w:p>
      <w:r>
        <w:rPr>
          <w:color w:val="555555"/>
          <w:sz w:val="17"/>
        </w:rPr>
        <w:t xml:space="preserve">Zitiervorschlag: § 23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