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Anhang EV EBPensNOG — Auszug aus EinigVtr Anlage I Kapitel IV Sachgebiet B Abschnitt III (BGBl. II 1990, 889, 995) - Maßgaben für das beigetretene Gebiet (Art. 3 EinigVtr) -</w:t>
      </w:r>
    </w:p>
    <w:p>
      <w:r>
        <w:rPr>
          <w:color w:val="555555"/>
          <w:sz w:val="18"/>
        </w:rPr>
        <w:t xml:space="preserve">Gesetz zur Neuordnung der Pensionskasse Deutscher Eisenbahnen und Straßenbahnen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Abschnitt III Bundesrecht tritt in dem in Artikel 3 des Vertrages genannten Gebiet mit folgenden Maßgaben in Kraft: ...</w:t>
      </w:r>
    </w:p>
    <w:p>
      <w:pPr>
        <w:ind w:left="420"/>
      </w:pPr>
      <w:r>
        <w:t xml:space="preserve">4. Das Gesetz zur Neuordnung der Pensionskasse Deutscher Eisenbahnen und Straßenbahnen in der im Bundesgesetzblatt Teil III, Gliederungsnummer 7633-1, veröffentlichen bereinigten Fassung, zuletzt geändert durch Artikel 6 des Gesetzes vom 18. März 1975 (BGBl. I S. 705)mit folgender Maßgabe:Die §§ 2 bis 6a werden in dem in Artikel 3 des Vertrages genannten Gebiet nicht angewendet.</w:t>
      </w:r>
    </w:p>
    <w:p>
      <w:r>
        <w:rPr>
          <w:color w:val="555555"/>
          <w:sz w:val="17"/>
        </w:rPr>
        <w:t xml:space="preserve">Zitiervorschlag: Anhang EV EBPensNOG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https://recht.nulegal.eu/gesetze/EBPensNOG/anhang-ev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