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EBPV — Zweck der Prüfung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In der Prüfung ist festzustellen, ob der Prüfling hinreichende Kenntnisse in allen Prüfungsfächern besitzt und damit geeignet ist, als Betriebsleiter in einer Eisenbahn die Gewähr für eine sichere Betriebsführung zu bieten.</w:t>
      </w:r>
    </w:p>
    <w:p>
      <w:r>
        <w:t xml:space="preserve">(2) Die Prüfung soll zeigen, dass der Prüfling über die erforderlichen Kenntnisse auf dem Gebiet der Eisenbahntechnik und des Eisenbahnbetriebes mit ihren rechtlichen und betriebswirtschaftlichen Bezügen verfügt. Prüfungsaufgaben aus dem Bereich der Betriebsleitertätigkeit soll er rasch und sicher erfassen, mit den zugelassenen Hilfsmitteln lösen und das Ergebnis knapp und übersichtlich darstellen.</w:t>
      </w:r>
    </w:p>
    <w:p>
      <w:r>
        <w:rPr>
          <w:color w:val="555555"/>
          <w:sz w:val="17"/>
        </w:rPr>
        <w:t xml:space="preserve">Zitiervorschlag: § 10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