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EBPG — Anpassung von Rechtsverordnungen</w:t>
      </w:r>
    </w:p>
    <w:p>
      <w:r>
        <w:rPr>
          <w:color w:val="555555"/>
          <w:sz w:val="18"/>
        </w:rPr>
        <w:t xml:space="preserve">Energieverbrauchsrelevante-Produkte-Gesetz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EBPG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