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7 EBOA (Bayern) — (zu § 7 Abs. 5) Raum für den Durchgang der Stromabnehmer bei Oberleitung für Regelspur</w:t>
      </w:r>
    </w:p>
    <w:p>
      <w:r>
        <w:rPr>
          <w:color w:val="555555"/>
          <w:sz w:val="18"/>
        </w:rPr>
        <w:t xml:space="preserve">Eisenbahn-Bau- und Betriebsordnung für Anschlußbahnen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In den Raum für den Durchgang der Stromabnehmer darf die Fahrleitung hineinragen. Der Fahrdraht darf jedoch</w:t>
      </w:r>
    </w:p>
    <w:p>
      <w:r>
        <w:t xml:space="preserve">bis 1,5 kV Nennspannung nicht niedriger als 4850 mm über SO,</w:t>
      </w:r>
    </w:p>
    <w:p>
      <w:r>
        <w:t xml:space="preserve">bei 3 kV Nennspannung nicht niedriger als 4865 mm über SO,</w:t>
      </w:r>
    </w:p>
    <w:p>
      <w:r>
        <w:t xml:space="preserve">bei 15 kV Nennspannung nicht niedriger als 4950 mm über SO,</w:t>
      </w:r>
    </w:p>
    <w:p>
      <w:r>
        <w:t xml:space="preserve">bei 25 kV Nennspannung nicht niedriger als 5020 mm über SO</w:t>
      </w:r>
    </w:p>
    <w:p>
      <w:r>
        <w:t xml:space="preserve">herabreichen.</w:t>
      </w:r>
    </w:p>
    <w:p>
      <w:r>
        <w:t xml:space="preserve">[Amtl. Anm.:] Bei Schmalspur ist für den Durchgang der Stromabnehmer und für die Aufhängung des Fahrdrahtes ein entsprechender Raum freizuhalten.</w:t>
      </w:r>
    </w:p>
    <w:p>
      <w:r>
        <w:rPr>
          <w:color w:val="555555"/>
          <w:sz w:val="17"/>
        </w:rPr>
        <w:t xml:space="preserve">Zitiervorschlag: Anlage 7 EBOA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https://recht.nulegal.eu/gesetze/EBOA/anlage-7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7 EBOA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