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EBOA (Bayern) — Befugnisse der Aufsichtsbehörde, Sachverständige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Aufsichtsbehörde kann im Einzelfall Ausnahmen von den Bestimmungen dieser Verordnung zulassen.</w:t>
      </w:r>
    </w:p>
    <w:p>
      <w:r>
        <w:t xml:space="preserve">(2) Sachverständige im Sinn dieser Verordnung sind</w:t>
      </w:r>
    </w:p>
    <w:p>
      <w:r>
        <w:t xml:space="preserve">1. der Landesbevollmächtigte für Bahnaufsicht bei den Bundesbahndirektionen,</w:t>
      </w:r>
    </w:p>
    <w:p>
      <w:r>
        <w:t xml:space="preserve">2. Sachverständige der Deutschen Bundesbahn, die im Auftrag des Landesbevollmächtigten für Bahnaufsicht tätig werden,</w:t>
      </w:r>
    </w:p>
    <w:p>
      <w:r>
        <w:t xml:space="preserve">3. sonstige Sachverständige, die für einzelne Fachbereiche von der zuständigen Behörde oder für die nach dieser Verordnung wahrzunehmenden Aufgaben von der Aufsichtsbehörde anerkannt sind; die Anerkennung ist auf fünf Jahre zu befristen.</w:t>
      </w:r>
    </w:p>
    <w:p>
      <w:r>
        <w:t xml:space="preserve">Die Vorschriften des § 21 Abs. 12 und des § 22 Abs. 5 bleiben unberührt.</w:t>
      </w:r>
    </w:p>
    <w:p>
      <w:r>
        <w:rPr>
          <w:color w:val="555555"/>
          <w:sz w:val="17"/>
        </w:rPr>
        <w:t xml:space="preserve">Zitiervorschlag: § 3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