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EBOA (Bayern) — Bremsen</w:t>
      </w:r>
    </w:p>
    <w:p>
      <w:r>
        <w:rPr>
          <w:color w:val="555555"/>
          <w:sz w:val="18"/>
        </w:rPr>
        <w:t xml:space="preserve">Eisenbahn-Bau- und Betriebsordnung für Anschlußbahnen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Triebfahrzeuge müssen mit einer feststellbaren Hand- oder Fußbremse oder mit einer sich selbst feststellenden Bremse (z.B. Federspeicherbremse) versehen sein, auch wenn sie andere Bremseinrichtungen haben.</w:t>
      </w:r>
    </w:p>
    <w:p>
      <w:r>
        <w:t xml:space="preserve">(2) Im Wagenpark jeder Anschlußbahn soll eine genügende Anzahl Wagen mit Handbremsen vorhanden sein.</w:t>
      </w:r>
    </w:p>
    <w:p>
      <w:r>
        <w:t xml:space="preserve">(3) Kurbeln oder Handräder von Handbremsen müssen beim Drehen im Sinn des Uhrzeigers die Bremsen anziehen.</w:t>
      </w:r>
    </w:p>
    <w:p>
      <w:r>
        <w:t xml:space="preserve">(4) Werden auf Bahnen mit Oberleitung Wagen mit Handbremse verwandt, so muß die Handbremse so angeordnet sein, daß der Bremser nicht durch die elektrische Spannung gefährdet werden kann.</w:t>
      </w:r>
    </w:p>
    <w:p>
      <w:r>
        <w:t xml:space="preserve">(5) Werden Fahrzeuge mit durchgehender Bremse ausgerüstet, so muß sie selbsttätig wirken, wenn die Bremsleitung unbeabsichtigt unterbrochen wird.</w:t>
      </w:r>
    </w:p>
    <w:p>
      <w:r>
        <w:t xml:space="preserve">(6) Für die Auslegung der Bremsen gilt folgendes:</w:t>
      </w:r>
    </w:p>
    <w:p>
      <w:r>
        <w:t xml:space="preserve">1. Die Handbremse der Triebfahrzeuge soll so bemessen sein, daß die Summe aller Bremsklotzkräfte mindestens so groß ist wie 20% der Dienstgewichtskraft des Fahrzeuges. Die Bremsklotzkräfte an jeder einzelnen gebremsten Achse dürfen nicht größer sein als 80% der auf sie entfallenden Dienstgewichtskraft.</w:t>
      </w:r>
    </w:p>
    <w:p>
      <w:r>
        <w:t xml:space="preserve">2. Die Handbremse der Wagen soll so bemessen sein, daß die Summe aller Bremsklotzkräfte – ausgehend von einer Betätigungseinrichtung – 160 kN erreicht. Die Bremsklotzkräfte an jeder einzelnen gebremsten Achse dürfen nicht größer sein als 80% der auf sie entfallenden Gesamtgewichtskraft.</w:t>
      </w:r>
    </w:p>
    <w:p>
      <w:r>
        <w:t xml:space="preserve">3. Die durchgehende Bremse der Triebfahrzeuge soll so bemessen sein, daß die Summe aller Bremsklotzkräfte mindestens so groß ist wie 50% der Dienstgewichtskraft.</w:t>
      </w:r>
    </w:p>
    <w:p>
      <w:r>
        <w:t xml:space="preserve">4. Die durchgehende Bremse der Wagen soll so bemessen sein, daß die Summe aller Bremsklotzkräfte zwischen 70% und 80% der auf die gebremsten Achsen entfallenden Eigengewichtskraft beträgt. Die Bremsklotzkräfte beladener Wagen dürfen verstärkt werden.</w:t>
      </w:r>
    </w:p>
    <w:p>
      <w:r>
        <w:t xml:space="preserve">Satz 1 Nrn. 1 bis 4 gelten für Klotzbremsen mit Graugußsohlen. Bremsen anderer Bauart oder mit Werkstoffen anderer Reibwerte müssen so konstruiert werden, daß sie eine gleichwertige Bremswirkung erzielen.</w:t>
      </w:r>
    </w:p>
    <w:p>
      <w:r>
        <w:rPr>
          <w:color w:val="555555"/>
          <w:sz w:val="17"/>
        </w:rPr>
        <w:t xml:space="preserve">Zitiervorschlag: § 17 EBOA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https://recht.nulegal.eu/gesetze/EBOA/17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