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1 EBO — (zu § 9)</w:t>
      </w:r>
    </w:p>
    <w:p>
      <w:r>
        <w:rPr>
          <w:color w:val="555555"/>
          <w:sz w:val="18"/>
        </w:rPr>
        <w:t xml:space="preserve">Eisenbahn-Bau- und Betriebsordnung</w:t>
      </w:r>
    </w:p>
    <w:p>
      <w:r>
        <w:rPr>
          <w:color w:val="555555"/>
          <w:sz w:val="18"/>
        </w:rPr>
        <w:t xml:space="preserve">Stand: 10.06.2019 (konsolidierte Textfassung, kein amtliches Inkrafttretensdatum)</w:t>
      </w:r>
    </w:p>
    <w:p>
      <w:r>
        <w:t xml:space="preserve">(Fundstelle: BGBl I 1991, Nr. 30 Anlageband S. 2 - 5)</w:t>
      </w:r>
    </w:p>
    <w:p>
      <w:r>
        <w:t xml:space="preserve">Bild 1 Regellichtraum in der Geraden und in Bogen bei Radien von 250 m und mehr</w:t>
      </w:r>
    </w:p>
    <w:p>
      <w:r>
        <w:t xml:space="preserve">[Abbildung]</w:t>
      </w:r>
    </w:p>
    <w:p>
      <w:r>
        <w:rPr>
          <w:rFonts w:ascii="Courier New" w:hAnsi="Courier New"/>
          <w:sz w:val="17"/>
        </w:rPr>
        <w:t xml:space="preserve">Die Maße beziehen sich auf dieVerbindungslinie der Schienen-oberkanten (SO) in Sollage;die Mittellinie steht senkrechtauf der Verbindungslinie.    Unterer Teil der Grenzliniesiehe Bild 2</w:t>
      </w:r>
    </w:p>
    <w:p>
      <w:r>
        <w:t xml:space="preserve">Zu Bild 1 Bereich A: Zulässig sind Einragungen von baulichen Anlagen, wenn es der Bahnbetrieb erfordert (z. B. Bahnsteige, Rampen, Rangiereinrichtungen, Signalanlagen), sowie Einragungen bei Bauarbeiten, wenn die erforderlichen Sicherheitsmaßnahmen getroffen sind. Bereich B: Zulässig sind Einragungen bei Bauarbeiten, wenn die erforderlichen Sicherheitsmaßnahmen getroffen sind. _____________________________</w:t>
      </w:r>
    </w:p>
    <w:p>
      <w:pPr>
        <w:ind w:left="420"/>
      </w:pPr>
      <w:r>
        <w:t xml:space="preserve">1) Bei Gleisen, auf denen ausschließlich Stadtschnellbahnfahrzeuge verkehren, dürfen die Maße um 100 mm verringert werden. In Tunneln sowie unmittelbar angrenzenden Einschnittsbereichen ist die Verringerung der halben Breite des Regellichtraums auf 1900 mm zulässig, sofern besondere Fluchtwege vorhanden sind. Die Neigung der Schrägen ändert sich nicht.</w:t>
      </w:r>
    </w:p>
    <w:p>
      <w:pPr>
        <w:ind w:left="420"/>
      </w:pPr>
      <w:r>
        <w:t xml:space="preserve">2) Bei Gleisen, auf denen überwiegend Stadtschnellbahnfahrzeuge verkehren, 960 mm.</w:t>
      </w:r>
    </w:p>
    <w:p>
      <w:pPr>
        <w:ind w:left="420"/>
      </w:pPr>
      <w:r>
        <w:t xml:space="preserve">3) Den Grenzlinien liegen die Bezugslinie G 2, der Regelwert so= 0,4 des Neigungskoeffizienten eines Fahrzeugs und folgende bautechnische Einflußgrößen zugrunde:</w:t>
      </w:r>
    </w:p>
    <w:p>
      <w:r>
        <w:rPr>
          <w:rFonts w:ascii="Courier New" w:hAnsi="Courier New"/>
          <w:sz w:val="17"/>
        </w:rPr>
        <w:t xml:space="preserve">        große Grenzlinie    kleine Grenzlinie    </w:t>
      </w:r>
    </w:p>
    <w:p>
      <w:r>
        <w:rPr>
          <w:rFonts w:ascii="Courier New" w:hAnsi="Courier New"/>
          <w:sz w:val="17"/>
        </w:rPr>
        <w:t xml:space="preserve">Radius (r)        250    m    ₒₒ        </w:t>
      </w:r>
    </w:p>
    <w:p>
      <w:r>
        <w:rPr>
          <w:rFonts w:ascii="Courier New" w:hAnsi="Courier New"/>
          <w:sz w:val="17"/>
        </w:rPr>
        <w:t xml:space="preserve">Überhöhung (u)        160    mm    50    mm    </w:t>
      </w:r>
    </w:p>
    <w:p>
      <w:r>
        <w:rPr>
          <w:rFonts w:ascii="Courier New" w:hAnsi="Courier New"/>
          <w:sz w:val="17"/>
        </w:rPr>
        <w:t xml:space="preserve">Überhöhungsfehlbetrag (uf)        150    mm    50    mm    </w:t>
      </w:r>
    </w:p>
    <w:p>
      <w:r>
        <w:rPr>
          <w:rFonts w:ascii="Courier New" w:hAnsi="Courier New"/>
          <w:sz w:val="17"/>
        </w:rPr>
        <w:t xml:space="preserve">Spurbreite (l)        1470    mm    1445    mm    </w:t>
      </w:r>
    </w:p>
    <w:p>
      <w:r>
        <w:rPr>
          <w:rFonts w:ascii="Courier New" w:hAnsi="Courier New"/>
          <w:sz w:val="17"/>
        </w:rPr>
        <w:t xml:space="preserve">Ausrundungsradius bei Neigungswechsel (ra)        2000    m    2000    m    </w:t>
      </w:r>
    </w:p>
    <w:p>
      <w:r>
        <w:rPr>
          <w:rFonts w:ascii="Courier New" w:hAnsi="Courier New"/>
          <w:sz w:val="17"/>
        </w:rPr>
        <w:t xml:space="preserve">Hebungsreserve        50    mm    50    mm    </w:t>
      </w:r>
    </w:p>
    <w:p>
      <w:r>
        <w:rPr>
          <w:rFonts w:ascii="Courier New" w:hAnsi="Courier New"/>
          <w:sz w:val="17"/>
        </w:rPr>
        <w:t xml:space="preserve">Schienenabnutzung        10    mm    10    mm    </w:t>
      </w:r>
    </w:p>
    <w:p>
      <w:r>
        <w:rPr>
          <w:rFonts w:ascii="Courier New" w:hAnsi="Courier New"/>
          <w:sz w:val="17"/>
        </w:rPr>
        <w:t xml:space="preserve">Bei Gleisen mit Oberleitung zusätzlich:                        </w:t>
      </w:r>
    </w:p>
    <w:p>
      <w:r>
        <w:rPr>
          <w:rFonts w:ascii="Courier New" w:hAnsi="Courier New"/>
          <w:sz w:val="17"/>
        </w:rPr>
        <w:t xml:space="preserve">Arbeitshöhe der Stromabnehmer        5600    mm    5600    mm    </w:t>
      </w:r>
    </w:p>
    <w:p>
      <w:r>
        <w:rPr>
          <w:rFonts w:ascii="Courier New" w:hAnsi="Courier New"/>
          <w:sz w:val="17"/>
        </w:rPr>
        <w:t xml:space="preserve">Mindestabstand von der Oberleitung (15 kV Wechselstrom)        150    mm    150    mm    </w:t>
      </w:r>
    </w:p>
    <w:p>
      <w:pPr>
        <w:ind w:left="420"/>
      </w:pPr>
      <w:r>
        <w:t xml:space="preserve">4) Den Grenzlinien bei Oberleitung liegt der Neigungskoeffizient so= 0,225 eines Triebfahrzeuges und das halbe Breitenmaß eines Stromabnehmers von 975 mm zugrunde.</w:t>
      </w:r>
    </w:p>
    <w:p>
      <w:r>
        <w:t xml:space="preserve">Zu Bild 1 Tabelle 1 Maße des Regellichtraums bei Oberleitung in Gleisbogen mit Radien von 250 m und mehr</w:t>
      </w:r>
    </w:p>
    <w:p>
      <w:r>
        <w:rPr>
          <w:rFonts w:ascii="Courier New" w:hAnsi="Courier New"/>
          <w:sz w:val="17"/>
        </w:rPr>
        <w:t xml:space="preserve">Stromart    Nenn-spannung    Mindest-höhe    Halbe Mindestbreite bim Arbeitshöhenbereich des Stromabnehmers über SO    Abschrägungder Ecken</w:t>
      </w:r>
    </w:p>
    <w:p>
      <w:r>
        <w:rPr>
          <w:rFonts w:ascii="Courier New" w:hAnsi="Courier New"/>
          <w:sz w:val="17"/>
        </w:rPr>
        <w:t xml:space="preserve">        a    ≤ 5300    über 5300bis 5500    über 5500bis 5900    über 5900bis 6500    c    d</w:t>
      </w:r>
    </w:p>
    <w:p>
      <w:r>
        <w:rPr>
          <w:rFonts w:ascii="Courier New" w:hAnsi="Courier New"/>
          <w:sz w:val="17"/>
        </w:rPr>
        <w:t xml:space="preserve">    kV    mm</w:t>
      </w:r>
    </w:p>
    <w:p>
      <w:r>
        <w:rPr>
          <w:rFonts w:ascii="Courier New" w:hAnsi="Courier New"/>
          <w:sz w:val="17"/>
        </w:rPr>
        <w:t xml:space="preserve">Wechsel-    15    5200    1430    1440    1470    1510    300    400</w:t>
      </w:r>
    </w:p>
    <w:p>
      <w:r>
        <w:rPr>
          <w:rFonts w:ascii="Courier New" w:hAnsi="Courier New"/>
          <w:sz w:val="17"/>
        </w:rPr>
        <w:t xml:space="preserve">strom    25    5340    1500    1510    1540    1580    335    447</w:t>
      </w:r>
    </w:p>
    <w:p>
      <w:r>
        <w:rPr>
          <w:rFonts w:ascii="Courier New" w:hAnsi="Courier New"/>
          <w:sz w:val="17"/>
        </w:rPr>
        <w:t xml:space="preserve">Gleich-    bis 1,5    5000    1315    1325    1355    1395    250    350</w:t>
      </w:r>
    </w:p>
    <w:p>
      <w:r>
        <w:rPr>
          <w:rFonts w:ascii="Courier New" w:hAnsi="Courier New"/>
          <w:sz w:val="17"/>
        </w:rPr>
        <w:t xml:space="preserve">strom    3    5030    1330    1340    1370    1410    250    350</w:t>
      </w:r>
    </w:p>
    <w:p>
      <w:r>
        <w:t xml:space="preserve">Tabelle 2 Vergrößerung des Regellichtraums in Gleisbogen mit Radien unter 250 m</w:t>
      </w:r>
    </w:p>
    <w:p>
      <w:r>
        <w:rPr>
          <w:rFonts w:ascii="Courier New" w:hAnsi="Courier New"/>
          <w:sz w:val="17"/>
        </w:rPr>
        <w:t xml:space="preserve">Bogenradius    Erforderliche Vergrößerung der halbenBreitenmaße</w:t>
      </w:r>
    </w:p>
    <w:p>
      <w:r>
        <w:rPr>
          <w:rFonts w:ascii="Courier New" w:hAnsi="Courier New"/>
          <w:sz w:val="17"/>
        </w:rPr>
        <w:t xml:space="preserve">    desRegellichtraums    desRegellichtraums</w:t>
      </w:r>
    </w:p>
    <w:p>
      <w:r>
        <w:rPr>
          <w:rFonts w:ascii="Courier New" w:hAnsi="Courier New"/>
          <w:sz w:val="17"/>
        </w:rPr>
        <w:t xml:space="preserve">    an der Bogen-innenseite    an der Bogen-außenseite    beiOberleitung</w:t>
      </w:r>
    </w:p>
    <w:p>
      <w:r>
        <w:rPr>
          <w:rFonts w:ascii="Courier New" w:hAnsi="Courier New"/>
          <w:sz w:val="17"/>
        </w:rPr>
        <w:t xml:space="preserve">m    mm</w:t>
      </w:r>
    </w:p>
    <w:p>
      <w:r>
        <w:rPr>
          <w:rFonts w:ascii="Courier New" w:hAnsi="Courier New"/>
          <w:sz w:val="17"/>
        </w:rPr>
        <w:t xml:space="preserve">250    0    0    0</w:t>
      </w:r>
    </w:p>
    <w:p>
      <w:r>
        <w:rPr>
          <w:rFonts w:ascii="Courier New" w:hAnsi="Courier New"/>
          <w:sz w:val="17"/>
        </w:rPr>
        <w:t xml:space="preserve">225    25    30    10</w:t>
      </w:r>
    </w:p>
    <w:p>
      <w:r>
        <w:rPr>
          <w:rFonts w:ascii="Courier New" w:hAnsi="Courier New"/>
          <w:sz w:val="17"/>
        </w:rPr>
        <w:t xml:space="preserve">200    50    65    20</w:t>
      </w:r>
    </w:p>
    <w:p>
      <w:r>
        <w:rPr>
          <w:rFonts w:ascii="Courier New" w:hAnsi="Courier New"/>
          <w:sz w:val="17"/>
        </w:rPr>
        <w:t xml:space="preserve">190    65    80    25</w:t>
      </w:r>
    </w:p>
    <w:p>
      <w:r>
        <w:rPr>
          <w:rFonts w:ascii="Courier New" w:hAnsi="Courier New"/>
          <w:sz w:val="17"/>
        </w:rPr>
        <w:t xml:space="preserve">180    80    100    30</w:t>
      </w:r>
    </w:p>
    <w:p>
      <w:r>
        <w:rPr>
          <w:rFonts w:ascii="Courier New" w:hAnsi="Courier New"/>
          <w:sz w:val="17"/>
        </w:rPr>
        <w:t xml:space="preserve">150    135    170    50</w:t>
      </w:r>
    </w:p>
    <w:p>
      <w:r>
        <w:rPr>
          <w:rFonts w:ascii="Courier New" w:hAnsi="Courier New"/>
          <w:sz w:val="17"/>
        </w:rPr>
        <w:t xml:space="preserve">120    335    365    80</w:t>
      </w:r>
    </w:p>
    <w:p>
      <w:r>
        <w:rPr>
          <w:rFonts w:ascii="Courier New" w:hAnsi="Courier New"/>
          <w:sz w:val="17"/>
        </w:rPr>
        <w:t xml:space="preserve">100    530    570    110</w:t>
      </w:r>
    </w:p>
    <w:p>
      <w:r>
        <w:t xml:space="preserve">Zwischenwerte dürfen geradlinig eingeschaltet werden.</w:t>
      </w:r>
    </w:p>
    <w:p>
      <w:r>
        <w:t xml:space="preserve">Bild 2 Unterer Teil der Grenzlinie</w:t>
      </w:r>
    </w:p>
    <w:p>
      <w:r>
        <w:rPr>
          <w:rFonts w:ascii="Courier New" w:hAnsi="Courier New"/>
          <w:sz w:val="17"/>
        </w:rPr>
        <w:t xml:space="preserve">Maße in Millimeter</w:t>
      </w:r>
    </w:p>
    <w:p>
      <w:pPr>
        <w:ind w:left="420"/>
      </w:pPr>
      <w:r>
        <w:t xml:space="preserve">a) bei Gleisen, die von allen Fahrzeugen befahren werden dürfen [Abbildung]</w:t>
      </w:r>
    </w:p>
    <w:p>
      <w:pPr>
        <w:ind w:left="420"/>
      </w:pPr>
      <w:r>
        <w:t xml:space="preserve">b) bei Gleisen, die ausschließlich von Fahrzeugen befahren werden, die die Bezugslinie der Anlagen 7 und 8 Bilder 2 einhalten [Abbildung]</w:t>
      </w:r>
    </w:p>
    <w:p>
      <w:r>
        <w:t xml:space="preserve">a ≥ 150 mm für unbewegliche Gegenstände, die nicht fest mit der Schiene verbunden sind. a ≥ 135 mm für unbewegliche Gegenstände, die fest mit der Schiene verbunden sind. b = 41 mm für Einrichtungen, die das Rad an der inneren Stirnfläche führen. b ≥ 45 mm an Bahnübergängen und Übergängen (§ 11 Abs. 1) b ≥ 70 mm für alle übrigen Fälle. z = Ecken, die ausgerundet werden dürfen. Die Höhenmaße der Grenzlinien beziehen sich auf die Verbindungslinie der Schienenoberkanten (SO) in Istlage (Berücksichtigung der Schienenabnutzung). Bereich C: Raum für das Durchrollen der Räder. Zulässig sind Einragungen von Einrichtungen und Geräten, wenn es deren Zweck erfordert (z. B. Rangiereinrichtungen).</w:t>
      </w:r>
    </w:p>
    <w:p>
      <w:r>
        <w:rPr>
          <w:color w:val="555555"/>
          <w:sz w:val="17"/>
        </w:rPr>
        <w:t xml:space="preserve">Zitiervorschlag: Anlage 1 EBO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https://recht.nulegal.eu/gesetze/EBO/anlage-1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