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EBO — Bremsen der Züge</w:t>
      </w:r>
    </w:p>
    <w:p>
      <w:r>
        <w:rPr>
          <w:color w:val="555555"/>
          <w:sz w:val="18"/>
        </w:rPr>
        <w:t xml:space="preserve">Eisenbahn-Bau- und Betriebsordnung</w:t>
      </w:r>
    </w:p>
    <w:p>
      <w:r>
        <w:rPr>
          <w:color w:val="555555"/>
          <w:sz w:val="18"/>
        </w:rPr>
        <w:t xml:space="preserve">Stand: 10.06.2019 (konsolidierte Textfassung, kein amtliches Inkrafttretensdatum)</w:t>
      </w:r>
    </w:p>
    <w:p>
      <w:r>
        <w:t xml:space="preserve">(1) Züge mit einer zulässigen Geschwindigkeit von mehr als 50 km/h müssen mit durchgehender Bremse gefahren werden.</w:t>
      </w:r>
    </w:p>
    <w:p>
      <w:r>
        <w:t xml:space="preserve">(2) Die Bremsverhältnisse eines Zuges müssen sicherstellen, daß der Zug innerhalb des zulässigen Bremswegs zum Halten gebracht werden kann; sie werden mit Hilfe der Bremstafeln ermittelt.</w:t>
      </w:r>
    </w:p>
    <w:p>
      <w:r>
        <w:t xml:space="preserve">(3) Die Bremstafeln werden genehmigt</w:t>
      </w:r>
    </w:p>
    <w:p>
      <w:pPr>
        <w:ind w:left="420"/>
      </w:pPr>
      <w:r>
        <w:t xml:space="preserve">1. für Eisenbahnen des Bundes vom Bundesministerium für Verkehr und digitale Infrastruktur,</w:t>
      </w:r>
    </w:p>
    <w:p>
      <w:pPr>
        <w:ind w:left="420"/>
      </w:pPr>
      <w:r>
        <w:t xml:space="preserve">2. für die nichtbundeseigenen Eisenbahnen von der zuständigen Landesbehörde.</w:t>
      </w:r>
    </w:p>
    <w:p>
      <w:r>
        <w:t xml:space="preserve">(4) Als größte Bremswege sind zulässig 1 000 m. I 700 m.Für bestimmte Strecken können die in Absatz 3 genannten Behörden auch Bremswege zulassen, die über 1 000 m oder 700 m hinausgehen. Für Züge, die mit Zugbeeinflussung gemäß § 15 Abs. 3 geführt werden, gelten besondere Bremswege.</w:t>
      </w:r>
    </w:p>
    <w:p>
      <w:r>
        <w:t xml:space="preserve">(5) Die Eisenbahnverwaltungen haben über das Bremsen auf Strecken mit einer Neigung von mehr als 40v.T. besondere Vorschriften aufzustellen und den in Absatz 3 genannten Aufsichtsbehörden zur Genehmigung vorzulegen.</w:t>
      </w:r>
    </w:p>
    <w:p>
      <w:r>
        <w:t xml:space="preserve">(6) Das letzte oder vorletzte Fahrzeug eines Zuges muß eine wirkende Bremse haben. Hat das letzte Fahrzeug keine wirkende Bremse, so soll es nicht mit Reisenden besetzt sein.</w:t>
      </w:r>
    </w:p>
    <w:p>
      <w:r>
        <w:t xml:space="preserve">(7) Bevor ein mit durchgehender Bremse fahrender Zug den Anfangsbahnhof verläßt, ist eine Bremsprobe vorzunehmen. Die Bremsprobe ist zu wiederholen, so oft der Führerstand gewechselt oder der Zug ergänzt oder getrennt wird, es sei denn, daß Fahrzeuge nur am Schluß abgehängt werden. Für Züge, die während mehrerer Fahrten unverändert bleiben, sind Ausnahmen zulässig (§ 3 Abs. 1 Nr. 2).</w:t>
      </w:r>
    </w:p>
    <w:p>
      <w:r>
        <w:rPr>
          <w:color w:val="555555"/>
          <w:sz w:val="17"/>
        </w:rPr>
        <w:t xml:space="preserve">Zitiervorschlag: § 35 EBO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