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EBO — Begriff, Art und Länge der Züge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Züge sind die auf die freie Strecke übergehenden, aus Regelfahrzeugen bestehenden, durch Maschinenkraft bewegten Einheiten und einzeln fahrenden Triebfahrzeuge. Geeignete Nebenfahrzeuge dürfen wie Züge behandelt oder in Züge eingestellt werden.</w:t>
      </w:r>
    </w:p>
    <w:p>
      <w:r>
        <w:t xml:space="preserve">(2) Wendezüge sind vom Führerraum an der Spitze aus gesteuerte Züge, deren Triebfahrzeuge beim Wechsel der Fahrtrichtung den Platz im Zuge beibehalten.</w:t>
      </w:r>
    </w:p>
    <w:p>
      <w:r>
        <w:t xml:space="preserve">(3) Geschobene Züge sind Züge, deren Triebfahrzeuge nicht an der Spitze laufen und die nicht von der Spitze aus gesteuert werden.</w:t>
      </w:r>
    </w:p>
    <w:p>
      <w:r>
        <w:t xml:space="preserve">(4) Nachgeschobene Züge sind Züge, deren Triebfahrzeuge an der Spitze laufen oder die von der Spitze aus gesteuert werden und die ein weiteres Triebfahrzeug nachschiebt, das nicht von der Spitze aus gesteuert wird.</w:t>
      </w:r>
    </w:p>
    <w:p>
      <w:r>
        <w:t xml:space="preserve">(5) Zwei nachschiebende Triebfahrzeuge sind stets miteinander zu kuppeln. Mit mehr als zwei Triebfahrzeugen darf nicht nachgeschoben werden. In Gefällen müssen nachschiebende Triebfahrzeuge mit dem Zug gekuppelt sein.</w:t>
      </w:r>
    </w:p>
    <w:p>
      <w:r>
        <w:t xml:space="preserve">(6) Züge müssen Signale führen, die den Schluß sowie bei Dunkelheit und unsichtigem Wetter die Spitze erkennen lassen. Ausnahmen für das Führen des Schlußsignals sind zulässig (§ 3 Abs. 1 Nr. 2).</w:t>
      </w:r>
    </w:p>
    <w:p>
      <w:r>
        <w:t xml:space="preserve">(7) Züge werden in Reisezüge und Güterzüge eingeteilt. Güterzüge mit Personenbeförderung gehören im Sinne dieser Verordnung zu den Reisezügen, ausgenommen im Fall des § 40 Abs. 2 Nr. 1. Militärgüterzüge gelten auch dann nicht als Reisezüge im Sinne dieser Verordnung, wenn sie mit Truppen besetzt sind, ausgenommen im Fall des § 14 Abs. 10. Darüber hinaus ist von den Eisenbahnverwaltungen zu bestimmen, welche Züge als Reisezüge und welche als Güterzüge gelten.</w:t>
      </w:r>
    </w:p>
    <w:p>
      <w:r>
        <w:t xml:space="preserve">(8) Ein Zug darf nicht länger sein, als es seine Bremsverhältnisse, Zug- und Stoßeinrichtungen und die Bahnanlagen zulassen. Reisezüge dürfen nur dann länger als die Bahnsteige sein, wenn die Sicherheit der Reisenden durch betriebliche Anweisungen gewährleistet ist.</w:t>
      </w:r>
    </w:p>
    <w:p>
      <w:r>
        <w:rPr>
          <w:color w:val="555555"/>
          <w:sz w:val="17"/>
        </w:rPr>
        <w:t xml:space="preserve">Zitiervorschlag: § 34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