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EBO — Freie Räume und Bauteile an den Fahrzeugenden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Fahrzeuge müssen so gestaltet sein, daß ein gefahrloses Kuppeln möglich ist. Die dafür erforderlichen Räume (Anlage 11) müssen bei Fahrzeugen mit Schraubenkupplungen und Seitenpuffern von festen Teilen frei sein, wenn sich die Zugeinrichtung in Mittelstellung befindet; elastisch verformbare Teile der Übergangseinrichtungen und Verbindungsleitungen dürfen in diese Räume hineinragen. Im Bereich unterhalb der Puffer dürfen keine festen Teile den Zugang behindern.</w:t>
      </w:r>
    </w:p>
    <w:p>
      <w:r>
        <w:t xml:space="preserve">(2) Feste Teile an den Stirnseiten der Fahrzeuge müssen von der Stoßebene der ganz eingedrückten Puffer mindestens 40 mm entfernt sein. Hiervon darf abgewichen werden, wenn gefährliche Berührungen der Fahrzeuge ausgeschlossen sind.</w:t>
      </w:r>
    </w:p>
    <w:p>
      <w:r>
        <w:t xml:space="preserve">(3) Tritte an den Fahrzeugseiten müssen von der Stoßebene der ganz eingedrückten Puffer mindestens 150 mm entfernt sein.</w:t>
      </w:r>
    </w:p>
    <w:p>
      <w:r>
        <w:t xml:space="preserve">(4) An den Güterwagen müssen die Stirnseiten mit Stützen zur Aufnahme der Schlußsignalmittel versehen sein, soweit die Wagen dafür geeignet sind. An den übrigen Fahrzeugen sind die Stirnseiten in der Regel mit zwei fest eingebauten Schlußsignalen, sonst mit zwei Signalstützen auszurüsten. Erforderlichenfalls müssen Aufsteigtritte und Handgriffe für das Anbringen der Signalmittel vorhanden sein.</w:t>
      </w:r>
    </w:p>
    <w:p>
      <w:r>
        <w:rPr>
          <w:color w:val="555555"/>
          <w:sz w:val="17"/>
        </w:rPr>
        <w:t xml:space="preserve">Zitiervorschlag: § 25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