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EBO — Untersuchen und Überwachen der Bahnanlagen</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Die Bahnanlagen sind planmäßig auf ihre ordnungsgemäße Beschaffenheit zu untersuchen. Art, Umfang und Häufigkeit der Untersuchung haben sich nach Zustand und Belastung der Bahnanlagen sowie nach der zugelassenen Geschwindigkeit zu richten.</w:t>
      </w:r>
    </w:p>
    <w:p>
      <w:r>
        <w:t xml:space="preserve">(2) Gefährdete Stellen sind so zu überwachen, daß Betriebsgefährdungen rechtzeitig erkannt und Gegenmaßnahmen getroffen werden können.</w:t>
      </w:r>
    </w:p>
    <w:p>
      <w:r>
        <w:rPr>
          <w:color w:val="555555"/>
          <w:sz w:val="17"/>
        </w:rPr>
        <w:t xml:space="preserve">Zitiervorschlag: § 17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