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EBIG — Übergangsregelung</w:t>
      </w:r>
    </w:p>
    <w:p>
      <w:r>
        <w:rPr>
          <w:color w:val="555555"/>
          <w:sz w:val="18"/>
        </w:rPr>
        <w:t xml:space="preserve">Gesetz zur Europäischen Bürgerinitiative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Für Anträge auf Bescheinigungen über die Übereinstimmung eines individuellen Online-Sammelsystems mit der Verordnung (EU) 2019/788 des Europäischen Parlaments und des Rates vom 17. April 2019 über die Europäische Bürgerinitiative (ABl. L 130 vom 17.5.2019, S. 55; L 334 vom 27.12.2019, S. 168; L 424 vom 15.12.2020, S. 60), die durch die Delegierte Verordnung (EU) 2019/1673 (ABl. L 257 vom 8.10.2019, S. 1) geändert worden ist, die</w:t>
      </w:r>
    </w:p>
    <w:p>
      <w:pPr>
        <w:ind w:left="420"/>
      </w:pPr>
      <w:r>
        <w:t xml:space="preserve">1. beim Bundesamt für Sicherheit in der Informationstechnik für Europäische Bürgerinitiativen eingereicht werden und</w:t>
      </w:r>
    </w:p>
    <w:p>
      <w:pPr>
        <w:ind w:left="420"/>
      </w:pPr>
      <w:r>
        <w:t xml:space="preserve">2. bis einschließlich 31. Dezember 2022 durch die Europäische Kommission registriert worden sind,</w:t>
      </w:r>
    </w:p>
    <w:p>
      <w:r>
        <w:t xml:space="preserve">ist § 1 Absatz 2 in seiner bis dahin geltenden Fassung in Verbindung mit Artikel 11 der Verordnung (EU) 2019/788 weiter anzuwenden. Das Bundesamt für Sicherheit in der Informationstechnik ist für diese individuellen Online-Sammelsysteme über den 1. Januar 2023 hinaus zuständige Behörde im Sinne von Artikel 20 Absatz 1 in Verbindung mit Artikel 11 Absatz 3 der Verordnung (EU) 2019/788.</w:t>
      </w:r>
    </w:p>
    <w:p>
      <w:r>
        <w:rPr>
          <w:color w:val="555555"/>
          <w:sz w:val="17"/>
        </w:rPr>
        <w:t xml:space="preserve">Zitiervorschlag: § 6 EBIG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https://recht.nulegal.eu/gesetze/EBIG/6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