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EBIG — Ungültigkeit von Unterstützungsbekundungen</w:t>
      </w:r>
    </w:p>
    <w:p>
      <w:r>
        <w:rPr>
          <w:color w:val="555555"/>
          <w:sz w:val="18"/>
        </w:rPr>
        <w:t xml:space="preserve">Gesetz zur Europäischen Bürgerinitiative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Eine Unterstützungsbekundung ist ungültig, wenn</w:t>
      </w:r>
    </w:p>
    <w:p>
      <w:pPr>
        <w:ind w:left="420"/>
      </w:pPr>
      <w:r>
        <w:t xml:space="preserve">1. die unterzeichnende Person nicht die deutsche Staatsangehörigkeit hat,</w:t>
      </w:r>
    </w:p>
    <w:p>
      <w:pPr>
        <w:ind w:left="420"/>
      </w:pPr>
      <w:r>
        <w:t xml:space="preserve">2. die unterzeichnende Person noch nicht 16 Jahre alt ist,</w:t>
      </w:r>
    </w:p>
    <w:p>
      <w:pPr>
        <w:ind w:left="420"/>
      </w:pPr>
      <w:r>
        <w:t xml:space="preserve">3. sie</w:t>
      </w:r>
    </w:p>
    <w:p>
      <w:pPr>
        <w:ind w:left="780"/>
      </w:pPr>
      <w:r>
        <w:t xml:space="preserve">a) durch Unterzeichnung mit einer elektronischen Signatur im Sinne der Verordnung (EU) Nr. 910/2014 oder in Papierform abgegeben wurde und nicht den in Artikel 9 Absatz 2 in Verbindung mit Anhang III der Verordnung (EU) 2019/788 vorgesehenen Anforderungen entspricht oder</w:t>
      </w:r>
    </w:p>
    <w:p>
      <w:pPr>
        <w:ind w:left="780"/>
      </w:pPr>
      <w:r>
        <w:t xml:space="preserve">b) per notifiziertem elektronischem Identifizierungsmittel abgegeben wurde und nicht den Anforderungen nach Verordnung (EU) Nr. 910/2014 des Europäischen Parlaments und des Rates vom 23. Juli 2014 über elektronische Identifizierung und Vertrauensdienste für elektronische Transaktionen im Binnenmarkt und zur Aufhebung der Richtlinie 1999/93/EG in Verbindung mit Artikel 10 Absatz 4 der Verordnung (EU) 2019/788 entspricht,</w:t>
      </w:r>
    </w:p>
    <w:p>
      <w:pPr>
        <w:ind w:left="420"/>
      </w:pPr>
      <w:r>
        <w:t xml:space="preserve">4. sie unleserliche oder unvollständige Angaben in den Pflichtfeldern des Formulars enthält, die die unterzeichnende Person nicht zweifelsfrei erkennen lassen,</w:t>
      </w:r>
    </w:p>
    <w:p>
      <w:pPr>
        <w:ind w:left="420"/>
      </w:pPr>
      <w:r>
        <w:t xml:space="preserve">5. sie unrichtige Angaben in den Pflichtfeldern des Formulars enthält, die die unterzeichnende Person nicht zweifelsfrei erkennen lassen,</w:t>
      </w:r>
    </w:p>
    <w:p>
      <w:pPr>
        <w:ind w:left="420"/>
      </w:pPr>
      <w:r>
        <w:t xml:space="preserve">6. sie einen Vorbehalt enthält,</w:t>
      </w:r>
    </w:p>
    <w:p>
      <w:pPr>
        <w:ind w:left="420"/>
      </w:pPr>
      <w:r>
        <w:t xml:space="preserve">7. sie mehrfach abgegeben wurde,</w:t>
      </w:r>
    </w:p>
    <w:p>
      <w:pPr>
        <w:ind w:left="420"/>
      </w:pPr>
      <w:r>
        <w:t xml:space="preserve">8. sie nicht innerhalb der Sammlungsfrist gemäß Artikel 8 Absatz 1 Unterabsatz 1 der Verordnung (EU) 2019/788 gesammelt wurde oder der Sammelzeitraum vor der Abgabe durch die Organisatorengruppe bereits beendet wurde oder</w:t>
      </w:r>
    </w:p>
    <w:p>
      <w:pPr>
        <w:ind w:left="420"/>
      </w:pPr>
      <w:r>
        <w:t xml:space="preserve">9. sie nicht von der Person abgegeben worden ist, deren persönliche Daten für die Unterstützung verwendet wurden.</w:t>
      </w:r>
    </w:p>
    <w:p>
      <w:r>
        <w:t xml:space="preserve">Für die Gültigkeit einer Unterstützungsbekundung ist der Tag ihrer Abgabe maßgeblich.</w:t>
      </w:r>
    </w:p>
    <w:p>
      <w:r>
        <w:rPr>
          <w:color w:val="555555"/>
          <w:sz w:val="17"/>
        </w:rPr>
        <w:t xml:space="preserve">Zitiervorschlag: § 4 EBIG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https://recht.nulegal.eu/gesetze/EBIG/4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