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EAG-BehandV — Anforderungen an die Behandlung von Photovoltaikmodulen</w:t>
      </w:r>
    </w:p>
    <w:p>
      <w:r>
        <w:rPr>
          <w:color w:val="555555"/>
          <w:sz w:val="18"/>
        </w:rPr>
        <w:t xml:space="preserve">Elektro- und Elektronik-Altgeräte-Behandlungsverordnung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(1) Siliziumbasierte und nicht-siliziumbasierte Photovoltaikmodule sind getrennt voneinander zu behandeln. Photovoltaikmodule aus Tandem- oder Mehrfach-Solarzellen gelten als nicht-siliziumbasierte Photovoltaikmodule.</w:t>
      </w:r>
    </w:p>
    <w:p>
      <w:r>
        <w:t xml:space="preserve">(2) Bei der Behandlung von siliziumbasierten Photovoltaikmodulen dürfen folgende Schadstoffgehalte in den Fraktionen nicht überschritten werden:</w:t>
      </w:r>
    </w:p>
    <w:p>
      <w:pPr>
        <w:ind w:left="420"/>
      </w:pPr>
      <w:r>
        <w:t xml:space="preserve">1. in der Glasfraktion:</w:t>
      </w:r>
    </w:p>
    <w:p>
      <w:pPr>
        <w:ind w:left="780"/>
      </w:pPr>
      <w:r>
        <w:t xml:space="preserve">a) ein Bleigehalt von 100 Milligramm je Kilogramm sowie</w:t>
      </w:r>
    </w:p>
    <w:p>
      <w:pPr>
        <w:ind w:left="780"/>
      </w:pPr>
      <w:r>
        <w:t xml:space="preserve">b) ein Selen- und Cadmiumgehalt von jeweils einem Milligramm je Kilogramm;</w:t>
      </w:r>
    </w:p>
    <w:p>
      <w:pPr>
        <w:ind w:left="420"/>
      </w:pPr>
      <w:r>
        <w:t xml:space="preserve">2. in den weiteren Fraktionen zur Verwertung:</w:t>
      </w:r>
    </w:p>
    <w:p>
      <w:pPr>
        <w:ind w:left="780"/>
      </w:pPr>
      <w:r>
        <w:t xml:space="preserve">a) ein Bleigehalt von 200 Milligramm je Kilogramm sowie</w:t>
      </w:r>
    </w:p>
    <w:p>
      <w:pPr>
        <w:ind w:left="780"/>
      </w:pPr>
      <w:r>
        <w:t xml:space="preserve">b) ein Selen- und Cadmiumgehalt von jeweils einem Milligramm je Kilogramm.</w:t>
      </w:r>
    </w:p>
    <w:p>
      <w:r>
        <w:t xml:space="preserve">(3) Bei der Behandlung von nicht-siliziumbasierten Photovoltaikmodulen darf folgender Schadstoffgehalt in der Glasfraktion sowie in den weiteren Fraktionen zur Verwertung nicht überschritten werden:</w:t>
      </w:r>
    </w:p>
    <w:p>
      <w:pPr>
        <w:ind w:left="420"/>
      </w:pPr>
      <w:r>
        <w:t xml:space="preserve">1. ein Bleigehalt von zehn Milligramm je Kilogramm sowie</w:t>
      </w:r>
    </w:p>
    <w:p>
      <w:pPr>
        <w:ind w:left="420"/>
      </w:pPr>
      <w:r>
        <w:t xml:space="preserve">2. ein Selen- und Cadmiumgehalt von jeweils einem Milligramm je Kilogramm.</w:t>
      </w:r>
    </w:p>
    <w:p>
      <w:r>
        <w:t xml:space="preserve">Satz 1 gilt nicht für die Halbleiterfraktion.</w:t>
      </w:r>
    </w:p>
    <w:p>
      <w:r>
        <w:t xml:space="preserve">(4) Abweichend von Absatz 1 Satz 1 sind Verfahren für die gemeinsame Behandlung von siliziumbasierten und nicht-siliziumbasierten Photovoltaikmodulen zulässig, wenn folgender Schadstoffgehalt in der Glasfraktion sowie in den weiteren Fraktionen zur Verwertung nicht überschritten wird:</w:t>
      </w:r>
    </w:p>
    <w:p>
      <w:pPr>
        <w:ind w:left="420"/>
      </w:pPr>
      <w:r>
        <w:t xml:space="preserve">1. ein Bleigehalt von zehn Milligramm je Kilogramm sowie</w:t>
      </w:r>
    </w:p>
    <w:p>
      <w:pPr>
        <w:ind w:left="420"/>
      </w:pPr>
      <w:r>
        <w:t xml:space="preserve">2. ein Selen- und Cadmiumgehalt von jeweils einem Milligramm je Kilogramm.</w:t>
      </w:r>
    </w:p>
    <w:p>
      <w:r>
        <w:t xml:space="preserve">Satz 1 gilt nicht für die Halbleiterfraktion.</w:t>
      </w:r>
    </w:p>
    <w:p>
      <w:r>
        <w:t xml:space="preserve">(5) Bei der Behandlung von Photovoltaikmodulen sind Aluminium und Cadmium-Tellurid zu trennen und einem Recycling zuzuführen.</w:t>
      </w:r>
    </w:p>
    <w:p>
      <w:r>
        <w:rPr>
          <w:color w:val="555555"/>
          <w:sz w:val="17"/>
        </w:rPr>
        <w:t xml:space="preserve">Zitiervorschlag: § 10 EAG-BehandV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https://recht.nulegal.eu/gesetze/EAG-BehandV/10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