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EAEG — Sicherungspflicht der Institute</w:t>
      </w:r>
    </w:p>
    <w:p>
      <w:r>
        <w:rPr>
          <w:color w:val="555555"/>
          <w:sz w:val="18"/>
        </w:rPr>
        <w:t xml:space="preserve">Anlegerentschädigungsgesetz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Institute sind verpflichtet, ihre Verbindlichkeiten aus Wertpapiergeschäften nach Maßgabe dieses Gesetzes durch Zugehörigkeit zu einer Entschädigungseinrichtung zu sichern.</w:t>
      </w:r>
    </w:p>
    <w:p>
      <w:r>
        <w:rPr>
          <w:color w:val="555555"/>
          <w:sz w:val="17"/>
        </w:rPr>
        <w:t xml:space="preserve">Zitiervorschlag: § 2 EAEG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https://recht.nulegal.eu/gesetze/EAEG/2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