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EÜV (Bayern)</w:t>
      </w:r>
    </w:p>
    <w:p>
      <w:r>
        <w:rPr>
          <w:color w:val="555555"/>
          <w:sz w:val="18"/>
        </w:rPr>
        <w:t xml:space="preserve">Eigenüberwachungsverordnung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70 Abs. 2 des Bayerischen Wassergesetzes (BayWG)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EÜV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