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EÜV (Bayern) — Betriebstagebuch, Betriebsaufzeichnungen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 Anlage nach § 1, für die nach § 2 Abs. 1 in Verbindung mit § 3 Abs. 1 Satz 2 Anforderungen an die Eigenüberwachung gestellt werden, hat die für den Betrieb verantwortliche, diensttuende Person ein Betriebstagebuch (Betriebsaufzeichnungen) zu führen und zu unterschreiben.</w:t>
      </w:r>
    </w:p>
    <w:p>
      <w:r>
        <w:t xml:space="preserve">(2) Aus dem Betriebstagebuch (den Betriebsaufzeichnungen) müssen hervorgehen:</w:t>
      </w:r>
    </w:p>
    <w:p>
      <w:r>
        <w:t xml:space="preserve">1. Name der für den technischen Betrieb verantwortlichen Person,</w:t>
      </w:r>
    </w:p>
    <w:p>
      <w:r>
        <w:t xml:space="preserve">2. Namen des diensttuenden verantwortlichen Betriebspersonals,</w:t>
      </w:r>
    </w:p>
    <w:p>
      <w:r>
        <w:t xml:space="preserve">3. Meß- und Untersuchungsergebnisse der Eigenüberwachung,</w:t>
      </w:r>
    </w:p>
    <w:p>
      <w:r>
        <w:t xml:space="preserve">4. wesentliche Betriebs- und Wartungsvorgänge und Instandsetzungsmaßnahmen,</w:t>
      </w:r>
    </w:p>
    <w:p>
      <w:r>
        <w:t xml:space="preserve">5. besondere Vorkommnisse, bei denen ein nachteiliger Einfluß auf die Anlage oder das Gewässer zu erwarten ist,</w:t>
      </w:r>
    </w:p>
    <w:p>
      <w:r>
        <w:t xml:space="preserve">6. Namen des Betriebsbeauftragten für den Gewässerschutz und</w:t>
      </w:r>
    </w:p>
    <w:p>
      <w:r>
        <w:t xml:space="preserve">7. Aufzeichnungen über Betrieb und Wartung der Kanalisation, Regenüberläufe und Regenbecken, Pumpanlagen u. ä., soweit dafür kein gesondertes Betriebstagebuch geführt wird.</w:t>
      </w:r>
    </w:p>
    <w:p>
      <w:r>
        <w:t xml:space="preserve">Den zur Führung des Betriebstagebuchs (der Betriebsaufzeichnungen) verpflichteten Personen sind die wasserrechtlichen Bescheide, die Betriebsanleitung für die Anlage, bei Schutzgebieten die Schutzgebietsverordnung mit Lageplan, die Anträge auf Ausnahmen nach § 7 mit zugehöriger Zulassung bzw. Zustimmung und bei kommunalen Anlagen die Wasserabgabesatzung bzw. die Entwässerungssatzung jeweils in Ablichtung zur Verfügung zu stellen.</w:t>
      </w:r>
    </w:p>
    <w:p>
      <w:r>
        <w:t xml:space="preserve">(3) Die Betriebstagebücher (Betriebsaufzeichnungen) sind aus besonderem Anlaß der Kreisverwaltungebehörde , dem Wasserwirtschaftsamt oder deren Beauftragten auf Verlangen zur Einsichtnahme vorzulegen. Diese können die Überlassung von Durchschriften oder von Kopien der Eintragungen verlangen.</w:t>
      </w:r>
    </w:p>
    <w:p>
      <w:r>
        <w:t xml:space="preserve">(4) Die Betriebstagebücher (Betriebsaufzeichnungen) und Datenträger sind für die Dauer von fünf Jahren nach der letzten Eintragung aufzubewahren.</w:t>
      </w:r>
    </w:p>
    <w:p>
      <w:r>
        <w:t xml:space="preserve">[Amtl. Anm.:] nur für Abwasseranlagen zutreffend</w:t>
      </w:r>
    </w:p>
    <w:p>
      <w:r>
        <w:rPr>
          <w:color w:val="555555"/>
          <w:sz w:val="17"/>
        </w:rPr>
        <w:t xml:space="preserve">Zitiervorschlag: § 4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