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9 EÜGV — Geltungsdauer der Verordnung</w:t>
      </w:r>
    </w:p>
    <w:p>
      <w:r>
        <w:rPr>
          <w:color w:val="555555"/>
          <w:sz w:val="18"/>
        </w:rPr>
        <w:t xml:space="preserve">Verordnung zum Eignungsübungsgesetz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Diese Verordnung tritt am 26. Januar 1956 in Kraft.</w:t>
      </w:r>
    </w:p>
    <w:p>
      <w:r>
        <w:rPr>
          <w:color w:val="555555"/>
          <w:sz w:val="17"/>
        </w:rPr>
        <w:t xml:space="preserve">Zitiervorschlag: § 9 EÜGV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https://recht.nulegal.eu/gesetze/E%C3%9CGV/9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