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DualeHSG (Sachsen) — Weitere dezentrale Organe und Funktionen</w:t>
      </w:r>
    </w:p>
    <w:p>
      <w:r>
        <w:rPr>
          <w:color w:val="555555"/>
          <w:sz w:val="18"/>
        </w:rPr>
        <w:t xml:space="preserve">Duale-Hochschule-Gesetz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Errichtung der Dualen Hochschule Sachsen, längstens für die Dauer ihrer verbleibenden Amtszeit, übernehmen die am Tag zuvor an den Staatlichen Studienakademien der Berufsakademie Sachsen vorhandenen</w:t>
      </w:r>
    </w:p>
    <w:p>
      <w:r>
        <w:t xml:space="preserve">1. Leiterinnen und Leiter der Studiengänge nach § 38 des Sächsischen Berufsakademiegesetzes die Aufgaben der Studienleiterinnen und Studienleiter der Studienakademien nach § 96f Absatz 1 und 2 des Sächsischen Hochschulgesetzes bis zur Wahl neuer Studienleiterinnen und Studienleiter der Studienakademien der Dualen Hochschule Sachsen,</w:t>
      </w:r>
    </w:p>
    <w:p>
      <w:r>
        <w:t xml:space="preserve">2. örtlichen Studierendenräte nach § 36 des Sächsischen Berufsakademiegesetzes die Aufgaben nach § 25 des Sächsischen Hochschulgesetzes bis zur Konstituierung neuer örtlicher Studentenräte der Studienakademien der Dualen Hochschule Sachsen,</w:t>
      </w:r>
    </w:p>
    <w:p>
      <w:r>
        <w:t xml:space="preserve">3. Beauftragten für die Belange von Studierenden mit Behinderungen und chronischen Erkrankungen nach § 1 Absatz 6 Satz 2 des Sächsischen Berufsakademiegesetzes die Aufgaben der Beauftragten für Studentinnen und Studenten mit Behinderungen oder chronischen Krankheiten nach § 56 Absatz 7 Satz 3 des Sächsischen Hochschulgesetzes bis zur Wahl neuer Beauftragter für Studentinnen und Studenten mit Behinderungen oder chronischen Krankheiten.</w:t>
      </w:r>
    </w:p>
    <w:p>
      <w:r>
        <w:rPr>
          <w:color w:val="555555"/>
          <w:sz w:val="17"/>
        </w:rPr>
        <w:t xml:space="preserve">Zitiervorschlag: § 8 DualeHSG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https://recht.nulegal.eu/gesetze/DualeHSG/8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