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DuPMedAusbV — Prüfungsbereiche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Abschluss- oder Gesellenprüfung findet in den folgenden Prüfungsbereichen statt:</w:t>
      </w:r>
    </w:p>
    <w:p>
      <w:pPr>
        <w:ind w:left="420"/>
      </w:pPr>
      <w:r>
        <w:t xml:space="preserve">1. „Printmedien gestalten und technisch umsetzen“,</w:t>
      </w:r>
    </w:p>
    <w:p>
      <w:pPr>
        <w:ind w:left="420"/>
      </w:pPr>
      <w:r>
        <w:t xml:space="preserve">2. „Medien konzipieren, gestalten und präsentieren“,</w:t>
      </w:r>
    </w:p>
    <w:p>
      <w:pPr>
        <w:ind w:left="420"/>
      </w:pPr>
      <w:r>
        <w:t xml:space="preserve">3. „Medien produzieren“ und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31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