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DuPMedAusbV — Prüfungsbereiche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Abschluss- oder Gesellenprüfung findet in den folgenden Prüfungsbereichen statt:</w:t>
      </w:r>
    </w:p>
    <w:p>
      <w:pPr>
        <w:ind w:left="420"/>
      </w:pPr>
      <w:r>
        <w:t xml:space="preserve">1. „Designkonzepte entwickeln und erstellen“,</w:t>
      </w:r>
    </w:p>
    <w:p>
      <w:pPr>
        <w:ind w:left="420"/>
      </w:pPr>
      <w:r>
        <w:t xml:space="preserve">2. „Medien konzipieren, gestalten und präsentieren“,</w:t>
      </w:r>
    </w:p>
    <w:p>
      <w:pPr>
        <w:ind w:left="420"/>
      </w:pPr>
      <w:r>
        <w:t xml:space="preserve">3. „Medien produzieren“ und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22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