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DuPMedAusbV — Dauer der Berufsausbildung</w:t>
      </w:r>
    </w:p>
    <w:p>
      <w:r>
        <w:rPr>
          <w:color w:val="555555"/>
          <w:sz w:val="18"/>
        </w:rPr>
        <w:t xml:space="preserve">Digital- und Print-Mediengestalter-Ausbildungsverordnung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DuPMedAusbV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https://recht.nulegal.eu/gesetze/DuPMedAusbV/2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